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C189B3">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#1</w:t>
      </w:r>
      <w:r>
        <w:rPr>
          <w:rFonts w:hint="eastAsia" w:ascii="Arial" w:hAnsi="Arial" w:eastAsia="宋体" w:cs="Arial"/>
          <w:b/>
          <w:sz w:val="24"/>
          <w:szCs w:val="24"/>
          <w:lang w:val="en-US" w:eastAsia="zh-CN"/>
        </w:rPr>
        <w:t>10</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w:t>
      </w:r>
      <w:r>
        <w:rPr>
          <w:rFonts w:hint="eastAsia" w:ascii="Arial" w:hAnsi="Arial" w:eastAsia="宋体" w:cs="Arial"/>
          <w:b/>
          <w:sz w:val="24"/>
          <w:szCs w:val="24"/>
          <w:lang w:val="en-US" w:eastAsia="zh-CN"/>
        </w:rPr>
        <w:t>52306</w:t>
      </w:r>
    </w:p>
    <w:p w14:paraId="15C189B4">
      <w:pPr>
        <w:pBdr>
          <w:bottom w:val="single" w:color="auto" w:sz="4" w:space="1"/>
        </w:pBdr>
        <w:tabs>
          <w:tab w:val="right" w:pos="9214"/>
        </w:tabs>
        <w:spacing w:after="0"/>
        <w:jc w:val="both"/>
        <w:rPr>
          <w:rFonts w:hint="eastAsia" w:ascii="Arial" w:hAnsi="Arial" w:eastAsia="宋体" w:cs="Arial"/>
          <w:b/>
          <w:sz w:val="24"/>
          <w:szCs w:val="24"/>
          <w:lang w:val="en-US" w:eastAsia="zh-CN"/>
        </w:rPr>
      </w:pPr>
      <w:r>
        <w:rPr>
          <w:rFonts w:hint="eastAsia" w:ascii="Arial" w:hAnsi="Arial" w:eastAsia="MS Mincho" w:cs="Arial"/>
          <w:b/>
          <w:sz w:val="24"/>
          <w:szCs w:val="24"/>
          <w:lang w:eastAsia="ja-JP"/>
        </w:rPr>
        <w:t xml:space="preserve">Fukuoka , </w:t>
      </w:r>
      <w:r>
        <w:rPr>
          <w:rFonts w:hint="eastAsia" w:ascii="Arial" w:hAnsi="Arial" w:eastAsia="宋体" w:cs="Arial"/>
          <w:b/>
          <w:sz w:val="24"/>
          <w:szCs w:val="24"/>
          <w:lang w:val="en-US" w:eastAsia="zh-CN"/>
        </w:rPr>
        <w:t>Japan</w:t>
      </w:r>
      <w:r>
        <w:rPr>
          <w:rFonts w:ascii="Arial" w:hAnsi="Arial" w:eastAsia="MS Mincho" w:cs="Arial"/>
          <w:b/>
          <w:sz w:val="24"/>
          <w:szCs w:val="24"/>
          <w:lang w:eastAsia="ja-JP"/>
        </w:rPr>
        <w:t>, 1</w:t>
      </w:r>
      <w:r>
        <w:rPr>
          <w:rFonts w:hint="eastAsia" w:ascii="Arial" w:hAnsi="Arial" w:eastAsia="宋体" w:cs="Arial"/>
          <w:b/>
          <w:sz w:val="24"/>
          <w:szCs w:val="24"/>
          <w:lang w:val="en-US" w:eastAsia="zh-CN"/>
        </w:rPr>
        <w:t>9</w:t>
      </w:r>
      <w:r>
        <w:rPr>
          <w:rFonts w:ascii="Arial" w:hAnsi="Arial" w:eastAsia="MS Mincho" w:cs="Arial"/>
          <w:b/>
          <w:sz w:val="24"/>
          <w:szCs w:val="24"/>
          <w:lang w:eastAsia="ja-JP"/>
        </w:rPr>
        <w:t>-2</w:t>
      </w:r>
      <w:r>
        <w:rPr>
          <w:rFonts w:hint="eastAsia" w:ascii="Arial" w:hAnsi="Arial" w:eastAsia="宋体" w:cs="Arial"/>
          <w:b/>
          <w:sz w:val="24"/>
          <w:szCs w:val="24"/>
          <w:lang w:val="en-US" w:eastAsia="zh-CN"/>
        </w:rPr>
        <w:t>3</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May</w:t>
      </w:r>
      <w:r>
        <w:rPr>
          <w:rFonts w:ascii="Arial" w:hAnsi="Arial" w:eastAsia="MS Mincho" w:cs="Arial"/>
          <w:b/>
          <w:sz w:val="24"/>
          <w:szCs w:val="24"/>
          <w:lang w:eastAsia="ja-JP"/>
        </w:rPr>
        <w:t xml:space="preserve"> 2025</w:t>
      </w:r>
      <w:r>
        <w:rPr>
          <w:rFonts w:ascii="Arial" w:hAnsi="Arial" w:eastAsia="MS Mincho" w:cs="Arial"/>
          <w:b/>
          <w:sz w:val="24"/>
          <w:szCs w:val="24"/>
          <w:lang w:eastAsia="ja-JP"/>
        </w:rPr>
        <w:tab/>
      </w:r>
    </w:p>
    <w:p w14:paraId="15C189B5">
      <w:pPr>
        <w:spacing w:after="0"/>
        <w:rPr>
          <w:rFonts w:ascii="Arial" w:hAnsi="Arial" w:eastAsia="MS Mincho"/>
          <w:sz w:val="24"/>
          <w:szCs w:val="24"/>
          <w:lang w:eastAsia="ja-JP"/>
        </w:rPr>
      </w:pPr>
    </w:p>
    <w:p w14:paraId="15C189B6">
      <w:pPr>
        <w:spacing w:after="120"/>
        <w:ind w:left="1985" w:hanging="1985"/>
        <w:rPr>
          <w:rFonts w:ascii="Arial" w:hAnsi="Arial" w:cs="Arial"/>
          <w:b/>
          <w:bCs/>
          <w:lang w:eastAsia="en-GB"/>
        </w:rPr>
      </w:pPr>
      <w:r>
        <w:rPr>
          <w:rFonts w:ascii="Arial" w:hAnsi="Arial" w:cs="Arial"/>
          <w:b/>
          <w:bCs/>
          <w:lang w:eastAsia="en-GB"/>
        </w:rPr>
        <w:t>Title:</w:t>
      </w:r>
      <w:r>
        <w:rPr>
          <w:rFonts w:ascii="Arial" w:hAnsi="Arial" w:cs="Arial"/>
          <w:b/>
          <w:bCs/>
          <w:lang w:eastAsia="en-GB"/>
        </w:rPr>
        <w:tab/>
      </w:r>
      <w:r>
        <w:rPr>
          <w:rFonts w:ascii="Arial" w:hAnsi="Arial" w:cs="Arial"/>
          <w:b/>
          <w:bCs/>
          <w:lang w:eastAsia="en-GB"/>
        </w:rPr>
        <w:t xml:space="preserve">Use </w:t>
      </w:r>
      <w:r>
        <w:rPr>
          <w:rFonts w:hint="eastAsia" w:ascii="Arial" w:hAnsi="Arial" w:cs="Arial"/>
          <w:b/>
          <w:bCs/>
          <w:lang w:eastAsia="en-GB"/>
        </w:rPr>
        <w:t>c</w:t>
      </w:r>
      <w:r>
        <w:rPr>
          <w:rFonts w:ascii="Arial" w:hAnsi="Arial" w:cs="Arial"/>
          <w:b/>
          <w:bCs/>
          <w:lang w:eastAsia="en-GB"/>
        </w:rPr>
        <w:t xml:space="preserve">ase on 6G multiple AI </w:t>
      </w:r>
      <w:r>
        <w:rPr>
          <w:rFonts w:hint="eastAsia" w:ascii="Arial" w:hAnsi="Arial" w:cs="Arial" w:eastAsiaTheme="minorEastAsia"/>
          <w:b/>
          <w:bCs/>
          <w:lang w:eastAsia="zh-CN"/>
        </w:rPr>
        <w:t>a</w:t>
      </w:r>
      <w:r>
        <w:rPr>
          <w:rFonts w:ascii="Arial" w:hAnsi="Arial" w:cs="Arial"/>
          <w:b/>
          <w:bCs/>
          <w:lang w:eastAsia="en-GB"/>
        </w:rPr>
        <w:t>gent collaboration</w:t>
      </w:r>
    </w:p>
    <w:p w14:paraId="15C189B7">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 22.870</w:t>
      </w:r>
    </w:p>
    <w:p w14:paraId="15C189B8">
      <w:pPr>
        <w:spacing w:after="120"/>
        <w:ind w:left="1985" w:hanging="1985"/>
        <w:rPr>
          <w:rFonts w:hint="default" w:ascii="Arial" w:hAnsi="Arial" w:cs="Arial"/>
          <w:b/>
          <w:bCs/>
          <w:lang w:val="en-US" w:eastAsia="zh-CN"/>
        </w:rPr>
      </w:pPr>
      <w:r>
        <w:rPr>
          <w:rFonts w:ascii="Arial" w:hAnsi="Arial" w:cs="Arial"/>
          <w:b/>
          <w:bCs/>
          <w:lang w:eastAsia="en-GB"/>
        </w:rPr>
        <w:t>Agenda Item:</w:t>
      </w:r>
      <w:r>
        <w:rPr>
          <w:rFonts w:ascii="Arial" w:hAnsi="Arial" w:cs="Arial"/>
          <w:b/>
          <w:bCs/>
          <w:lang w:eastAsia="en-GB"/>
        </w:rPr>
        <w:tab/>
      </w:r>
      <w:r>
        <w:rPr>
          <w:rFonts w:hint="eastAsia" w:ascii="Arial" w:hAnsi="Arial" w:eastAsia="宋体" w:cs="Arial"/>
          <w:b/>
          <w:bCs/>
          <w:lang w:val="en-US" w:eastAsia="zh-CN"/>
        </w:rPr>
        <w:t>8.1.3-Artifcial Intelligence</w:t>
      </w:r>
    </w:p>
    <w:p w14:paraId="15C189B9">
      <w:pPr>
        <w:spacing w:after="120"/>
        <w:ind w:left="1985" w:hanging="1985"/>
        <w:rPr>
          <w:rFonts w:hint="default" w:ascii="Arial" w:hAnsi="Arial" w:eastAsia="宋体" w:cs="Arial"/>
          <w:b/>
          <w:bCs/>
          <w:lang w:val="en-US" w:eastAsia="zh-CN"/>
        </w:rPr>
      </w:pPr>
      <w:r>
        <w:rPr>
          <w:rFonts w:ascii="Arial" w:hAnsi="Arial" w:cs="Arial"/>
          <w:b/>
          <w:bCs/>
          <w:lang w:eastAsia="en-GB"/>
        </w:rPr>
        <w:t>Source:</w:t>
      </w:r>
      <w:r>
        <w:rPr>
          <w:rFonts w:ascii="Arial" w:hAnsi="Arial" w:cs="Arial"/>
          <w:b/>
          <w:bCs/>
          <w:lang w:eastAsia="en-GB"/>
        </w:rPr>
        <w:tab/>
      </w:r>
      <w:r>
        <w:rPr>
          <w:rFonts w:hint="eastAsia" w:ascii="Arial" w:hAnsi="Arial" w:eastAsia="宋体" w:cs="Arial"/>
          <w:b/>
          <w:bCs/>
          <w:lang w:val="en-US" w:eastAsia="zh-CN"/>
        </w:rPr>
        <w:t>BUPT, Pengcheng Labora</w:t>
      </w:r>
      <w:bookmarkStart w:id="19" w:name="_GoBack"/>
      <w:bookmarkEnd w:id="19"/>
      <w:r>
        <w:rPr>
          <w:rFonts w:hint="eastAsia" w:ascii="Arial" w:hAnsi="Arial" w:eastAsia="宋体" w:cs="Arial"/>
          <w:b/>
          <w:bCs/>
          <w:lang w:val="en-US" w:eastAsia="zh-CN"/>
        </w:rPr>
        <w:t>tory</w:t>
      </w:r>
      <w:ins w:id="0" w:author="Boom" w:date="2025-05-09T23:23:48Z">
        <w:r>
          <w:rPr>
            <w:rFonts w:hint="eastAsia" w:ascii="Arial" w:hAnsi="Arial" w:eastAsia="宋体" w:cs="Arial"/>
            <w:b/>
            <w:bCs/>
            <w:lang w:val="en-US" w:eastAsia="zh-CN"/>
          </w:rPr>
          <w:t>,</w:t>
        </w:r>
      </w:ins>
      <w:ins w:id="1" w:author="Boom" w:date="2025-05-09T23:23:49Z">
        <w:r>
          <w:rPr>
            <w:rFonts w:hint="eastAsia" w:ascii="Arial" w:hAnsi="Arial" w:eastAsia="宋体" w:cs="Arial"/>
            <w:b/>
            <w:bCs/>
            <w:lang w:val="en-US" w:eastAsia="zh-CN"/>
          </w:rPr>
          <w:t xml:space="preserve"> </w:t>
        </w:r>
      </w:ins>
      <w:ins w:id="2" w:author="Boom" w:date="2025-05-09T23:23:50Z">
        <w:r>
          <w:rPr>
            <w:rFonts w:hint="eastAsia" w:ascii="Arial" w:hAnsi="Arial" w:eastAsia="宋体" w:cs="Arial"/>
            <w:b/>
            <w:bCs/>
            <w:lang w:val="en-US" w:eastAsia="zh-CN"/>
          </w:rPr>
          <w:t>ZGC Institute of Ubiquitous-X Innovation and Application</w:t>
        </w:r>
      </w:ins>
    </w:p>
    <w:p w14:paraId="15C189BA">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24F6A6DA">
      <w:pPr>
        <w:keepNext w:val="0"/>
        <w:keepLines w:val="0"/>
        <w:pageBreakBefore w:val="0"/>
        <w:widowControl/>
        <w:tabs>
          <w:tab w:val="left" w:pos="1701"/>
        </w:tabs>
        <w:kinsoku/>
        <w:wordWrap/>
        <w:overflowPunct w:val="0"/>
        <w:topLinePunct w:val="0"/>
        <w:autoSpaceDE w:val="0"/>
        <w:autoSpaceDN w:val="0"/>
        <w:bidi w:val="0"/>
        <w:adjustRightInd w:val="0"/>
        <w:snapToGrid/>
        <w:spacing w:after="0"/>
        <w:ind w:left="0" w:hanging="1201" w:hangingChars="600"/>
        <w:textAlignment w:val="baseline"/>
        <w:rPr>
          <w:rFonts w:hint="eastAsia" w:ascii="Arial" w:hAnsi="Arial" w:eastAsia="宋体" w:cs="Arial"/>
          <w:b/>
          <w:bCs/>
          <w:lang w:val="en-US" w:eastAsia="zh-CN"/>
        </w:rPr>
      </w:pPr>
      <w:r>
        <w:rPr>
          <w:rFonts w:ascii="Arial" w:hAnsi="Arial" w:cs="Arial"/>
          <w:b/>
          <w:bCs/>
          <w:lang w:eastAsia="en-GB"/>
        </w:rPr>
        <w:t>Contact:</w:t>
      </w:r>
      <w:r>
        <w:rPr>
          <w:rFonts w:ascii="Arial" w:hAnsi="Arial" w:cs="Arial"/>
          <w:b/>
          <w:bCs/>
          <w:lang w:eastAsia="en-GB"/>
        </w:rPr>
        <w:tab/>
      </w:r>
      <w:r>
        <w:rPr>
          <w:rFonts w:hint="eastAsia" w:ascii="Arial" w:hAnsi="Arial" w:eastAsia="宋体" w:cs="Arial"/>
          <w:b/>
          <w:bCs/>
          <w:lang w:val="en-US" w:eastAsia="zh-CN"/>
        </w:rPr>
        <w:t xml:space="preserve">Xiaodong Xu </w:t>
      </w:r>
      <w:r>
        <w:rPr>
          <w:rFonts w:hint="eastAsia" w:ascii="Arial" w:hAnsi="Arial" w:eastAsia="宋体" w:cs="Arial"/>
          <w:b/>
          <w:bCs/>
          <w:lang w:val="en-US" w:eastAsia="zh-CN"/>
        </w:rPr>
        <w:fldChar w:fldCharType="begin"/>
      </w:r>
      <w:r>
        <w:rPr>
          <w:rFonts w:hint="eastAsia" w:ascii="Arial" w:hAnsi="Arial" w:eastAsia="宋体" w:cs="Arial"/>
          <w:b/>
          <w:bCs/>
          <w:lang w:val="en-US" w:eastAsia="zh-CN"/>
        </w:rPr>
        <w:instrText xml:space="preserve"> HYPERLINK "mailto:(xuxiaodong@bupt.edu.cn)," </w:instrText>
      </w:r>
      <w:r>
        <w:rPr>
          <w:rFonts w:hint="eastAsia" w:ascii="Arial" w:hAnsi="Arial" w:eastAsia="宋体" w:cs="Arial"/>
          <w:b/>
          <w:bCs/>
          <w:lang w:val="en-US" w:eastAsia="zh-CN"/>
        </w:rPr>
        <w:fldChar w:fldCharType="separate"/>
      </w:r>
      <w:r>
        <w:rPr>
          <w:rStyle w:val="14"/>
          <w:rFonts w:hint="eastAsia" w:ascii="Arial" w:hAnsi="Arial" w:eastAsia="宋体" w:cs="Arial"/>
          <w:b/>
          <w:bCs/>
          <w:lang w:val="en-US" w:eastAsia="zh-CN"/>
        </w:rPr>
        <w:t>(xuxiaodong@bupt.edu.cn),</w:t>
      </w:r>
      <w:r>
        <w:rPr>
          <w:rFonts w:hint="eastAsia" w:ascii="Arial" w:hAnsi="Arial" w:eastAsia="宋体" w:cs="Arial"/>
          <w:b/>
          <w:bCs/>
          <w:lang w:val="en-US" w:eastAsia="zh-CN"/>
        </w:rPr>
        <w:fldChar w:fldCharType="end"/>
      </w:r>
      <w:r>
        <w:rPr>
          <w:rFonts w:hint="eastAsia" w:ascii="Arial" w:hAnsi="Arial" w:eastAsia="宋体" w:cs="Arial"/>
          <w:b/>
          <w:bCs/>
          <w:lang w:val="en-US" w:eastAsia="zh-CN"/>
        </w:rPr>
        <w:t xml:space="preserve"> Sheng Jiang (shengjiang@bupt.edu.cn), Mengying Sun </w:t>
      </w:r>
      <w:r>
        <w:rPr>
          <w:rFonts w:hint="eastAsia" w:ascii="Arial" w:hAnsi="Arial" w:eastAsia="宋体" w:cs="Arial"/>
          <w:b/>
          <w:bCs/>
          <w:lang w:val="en-US" w:eastAsia="zh-CN"/>
        </w:rPr>
        <w:fldChar w:fldCharType="begin"/>
      </w:r>
      <w:r>
        <w:rPr>
          <w:rFonts w:hint="eastAsia" w:ascii="Arial" w:hAnsi="Arial" w:eastAsia="宋体" w:cs="Arial"/>
          <w:b/>
          <w:bCs/>
          <w:lang w:val="en-US" w:eastAsia="zh-CN"/>
        </w:rPr>
        <w:instrText xml:space="preserve"> HYPERLINK "mailto:(smy_bupt@bupt.edu.cn)," </w:instrText>
      </w:r>
      <w:r>
        <w:rPr>
          <w:rFonts w:hint="eastAsia" w:ascii="Arial" w:hAnsi="Arial" w:eastAsia="宋体" w:cs="Arial"/>
          <w:b/>
          <w:bCs/>
          <w:lang w:val="en-US" w:eastAsia="zh-CN"/>
        </w:rPr>
        <w:fldChar w:fldCharType="separate"/>
      </w:r>
      <w:r>
        <w:rPr>
          <w:rStyle w:val="14"/>
          <w:rFonts w:hint="eastAsia" w:ascii="Arial" w:hAnsi="Arial" w:eastAsia="宋体" w:cs="Arial"/>
          <w:b/>
          <w:bCs/>
          <w:lang w:val="en-US" w:eastAsia="zh-CN"/>
        </w:rPr>
        <w:t>(smy_bupt@bupt.edu.cn),</w:t>
      </w:r>
      <w:r>
        <w:rPr>
          <w:rFonts w:hint="eastAsia" w:ascii="Arial" w:hAnsi="Arial" w:eastAsia="宋体" w:cs="Arial"/>
          <w:b/>
          <w:bCs/>
          <w:lang w:val="en-US" w:eastAsia="zh-CN"/>
        </w:rPr>
        <w:fldChar w:fldCharType="end"/>
      </w:r>
      <w:r>
        <w:rPr>
          <w:rFonts w:hint="eastAsia" w:ascii="Arial" w:hAnsi="Arial" w:eastAsia="宋体" w:cs="Arial"/>
          <w:b/>
          <w:bCs/>
          <w:lang w:val="en-US" w:eastAsia="zh-CN"/>
        </w:rPr>
        <w:t xml:space="preserve"> Yuankang Chen (ykchen@bupt.edu.cn), </w:t>
      </w:r>
    </w:p>
    <w:p w14:paraId="042A722A">
      <w:pPr>
        <w:keepNext w:val="0"/>
        <w:keepLines w:val="0"/>
        <w:pageBreakBefore w:val="0"/>
        <w:widowControl/>
        <w:tabs>
          <w:tab w:val="left" w:pos="1701"/>
        </w:tabs>
        <w:kinsoku/>
        <w:wordWrap/>
        <w:overflowPunct w:val="0"/>
        <w:topLinePunct w:val="0"/>
        <w:autoSpaceDE w:val="0"/>
        <w:autoSpaceDN w:val="0"/>
        <w:bidi w:val="0"/>
        <w:adjustRightInd w:val="0"/>
        <w:snapToGrid/>
        <w:spacing w:after="0"/>
        <w:ind w:left="0" w:hanging="1205" w:hangingChars="600"/>
        <w:textAlignment w:val="baseline"/>
        <w:rPr>
          <w:rFonts w:hint="eastAsia" w:ascii="Arial" w:hAnsi="Arial" w:eastAsia="宋体" w:cs="Arial"/>
          <w:b/>
          <w:bCs/>
          <w:lang w:val="en-US" w:eastAsia="zh-CN"/>
        </w:rPr>
      </w:pPr>
      <w:r>
        <w:rPr>
          <w:rFonts w:hint="eastAsia" w:ascii="Arial" w:hAnsi="Arial" w:eastAsia="宋体" w:cs="Arial"/>
          <w:b/>
          <w:bCs/>
          <w:lang w:val="en-US" w:eastAsia="zh-CN"/>
        </w:rPr>
        <w:tab/>
      </w:r>
      <w:r>
        <w:rPr>
          <w:rFonts w:hint="eastAsia" w:ascii="Arial" w:hAnsi="Arial" w:eastAsia="宋体" w:cs="Arial"/>
          <w:b/>
          <w:bCs/>
          <w:lang w:val="en-US" w:eastAsia="zh-CN"/>
        </w:rPr>
        <w:t xml:space="preserve">Zhe Zheng </w:t>
      </w:r>
      <w:r>
        <w:rPr>
          <w:rFonts w:hint="eastAsia" w:ascii="Arial" w:hAnsi="Arial" w:eastAsia="宋体" w:cs="Arial"/>
          <w:b/>
          <w:bCs/>
          <w:lang w:val="en-US" w:eastAsia="zh-CN"/>
        </w:rPr>
        <w:fldChar w:fldCharType="begin"/>
      </w:r>
      <w:r>
        <w:rPr>
          <w:rFonts w:hint="eastAsia" w:ascii="Arial" w:hAnsi="Arial" w:eastAsia="宋体" w:cs="Arial"/>
          <w:b/>
          <w:bCs/>
          <w:lang w:val="en-US" w:eastAsia="zh-CN"/>
        </w:rPr>
        <w:instrText xml:space="preserve"> HYPERLINK "mailto:(zhengzh02@pcl.ac.cn)," </w:instrText>
      </w:r>
      <w:r>
        <w:rPr>
          <w:rFonts w:hint="eastAsia" w:ascii="Arial" w:hAnsi="Arial" w:eastAsia="宋体" w:cs="Arial"/>
          <w:b/>
          <w:bCs/>
          <w:lang w:val="en-US" w:eastAsia="zh-CN"/>
        </w:rPr>
        <w:fldChar w:fldCharType="separate"/>
      </w:r>
      <w:r>
        <w:rPr>
          <w:rStyle w:val="14"/>
          <w:rFonts w:hint="eastAsia" w:ascii="Arial" w:hAnsi="Arial" w:eastAsia="宋体" w:cs="Arial"/>
          <w:b/>
          <w:bCs/>
          <w:lang w:val="en-US" w:eastAsia="zh-CN"/>
        </w:rPr>
        <w:t>(zhengzh02@pcl.ac.cn),</w:t>
      </w:r>
      <w:r>
        <w:rPr>
          <w:rFonts w:hint="eastAsia" w:ascii="Arial" w:hAnsi="Arial" w:eastAsia="宋体" w:cs="Arial"/>
          <w:b/>
          <w:bCs/>
          <w:lang w:val="en-US" w:eastAsia="zh-CN"/>
        </w:rPr>
        <w:fldChar w:fldCharType="end"/>
      </w:r>
      <w:r>
        <w:rPr>
          <w:rFonts w:hint="eastAsia" w:ascii="Arial" w:hAnsi="Arial" w:eastAsia="宋体" w:cs="Arial"/>
          <w:b/>
          <w:bCs/>
          <w:lang w:val="en-US" w:eastAsia="zh-CN"/>
        </w:rPr>
        <w:t xml:space="preserve"> Lifeng Xie </w:t>
      </w:r>
      <w:r>
        <w:rPr>
          <w:rFonts w:hint="eastAsia" w:ascii="Arial" w:hAnsi="Arial" w:eastAsia="宋体" w:cs="Arial"/>
          <w:b/>
          <w:bCs/>
          <w:lang w:val="en-US" w:eastAsia="zh-CN"/>
        </w:rPr>
        <w:fldChar w:fldCharType="begin"/>
      </w:r>
      <w:r>
        <w:rPr>
          <w:rFonts w:hint="eastAsia" w:ascii="Arial" w:hAnsi="Arial" w:eastAsia="宋体" w:cs="Arial"/>
          <w:b/>
          <w:bCs/>
          <w:lang w:val="en-US" w:eastAsia="zh-CN"/>
        </w:rPr>
        <w:instrText xml:space="preserve"> HYPERLINK "mailto:(xielf@pcl.ac.cn)," </w:instrText>
      </w:r>
      <w:r>
        <w:rPr>
          <w:rFonts w:hint="eastAsia" w:ascii="Arial" w:hAnsi="Arial" w:eastAsia="宋体" w:cs="Arial"/>
          <w:b/>
          <w:bCs/>
          <w:lang w:val="en-US" w:eastAsia="zh-CN"/>
        </w:rPr>
        <w:fldChar w:fldCharType="separate"/>
      </w:r>
      <w:r>
        <w:rPr>
          <w:rStyle w:val="14"/>
          <w:rFonts w:hint="eastAsia" w:ascii="Arial" w:hAnsi="Arial" w:eastAsia="宋体" w:cs="Arial"/>
          <w:b/>
          <w:bCs/>
          <w:lang w:val="en-US" w:eastAsia="zh-CN"/>
        </w:rPr>
        <w:t>(xielf@pcl.ac.cn)</w:t>
      </w:r>
      <w:r>
        <w:rPr>
          <w:rFonts w:hint="eastAsia" w:ascii="Arial" w:hAnsi="Arial" w:eastAsia="宋体" w:cs="Arial"/>
          <w:b/>
          <w:bCs/>
          <w:lang w:val="en-US" w:eastAsia="zh-CN"/>
        </w:rPr>
        <w:fldChar w:fldCharType="end"/>
      </w:r>
    </w:p>
    <w:p w14:paraId="508F0A18">
      <w:pPr>
        <w:spacing w:after="120"/>
        <w:ind w:left="1985" w:hanging="1985"/>
        <w:rPr>
          <w:rFonts w:ascii="Arial" w:hAnsi="Arial" w:cs="Arial"/>
          <w:b/>
          <w:bCs/>
          <w:lang w:val="en-US" w:eastAsia="zh-CN"/>
        </w:rPr>
      </w:pPr>
      <w:r>
        <w:rPr>
          <w:rFonts w:hint="eastAsia" w:ascii="Arial" w:hAnsi="Arial" w:eastAsia="宋体" w:cs="Arial"/>
          <w:b/>
          <w:bCs/>
          <w:lang w:val="en-US" w:eastAsia="zh-CN"/>
        </w:rPr>
        <w:tab/>
      </w:r>
    </w:p>
    <w:p w14:paraId="15C189BE">
      <w:pPr>
        <w:pBdr>
          <w:bottom w:val="single" w:color="auto" w:sz="6" w:space="1"/>
        </w:pBdr>
        <w:spacing w:after="0"/>
        <w:rPr>
          <w:rFonts w:eastAsia="MS Mincho"/>
          <w:sz w:val="24"/>
          <w:szCs w:val="24"/>
          <w:lang w:eastAsia="ja-JP"/>
        </w:rPr>
      </w:pPr>
    </w:p>
    <w:p w14:paraId="15C189BF">
      <w:pPr>
        <w:spacing w:after="200" w:line="276" w:lineRule="auto"/>
        <w:rPr>
          <w:rFonts w:ascii="Arial" w:hAnsi="Arial" w:eastAsia="Calibri" w:cs="Arial"/>
          <w:i/>
          <w:sz w:val="22"/>
          <w:szCs w:val="22"/>
          <w:lang w:val="en-US"/>
        </w:rPr>
      </w:pPr>
      <w:r>
        <w:rPr>
          <w:rFonts w:ascii="Arial" w:hAnsi="Arial" w:eastAsia="Calibri" w:cs="Arial"/>
          <w:i/>
          <w:sz w:val="22"/>
          <w:szCs w:val="22"/>
        </w:rPr>
        <w:t xml:space="preserve">Abstract: </w:t>
      </w:r>
      <w:r>
        <w:rPr>
          <w:rFonts w:hint="eastAsia" w:ascii="Arial" w:hAnsi="Arial" w:eastAsia="Calibri" w:cs="Arial"/>
          <w:i/>
          <w:sz w:val="22"/>
          <w:szCs w:val="22"/>
        </w:rPr>
        <w:t xml:space="preserve">This document proposes a </w:t>
      </w:r>
      <w:r>
        <w:rPr>
          <w:rFonts w:hint="eastAsia" w:ascii="Arial" w:hAnsi="Arial" w:eastAsia="宋体" w:cs="Arial"/>
          <w:i/>
          <w:sz w:val="22"/>
          <w:szCs w:val="22"/>
          <w:lang w:val="en-US" w:eastAsia="zh-CN"/>
        </w:rPr>
        <w:t>u</w:t>
      </w:r>
      <w:r>
        <w:rPr>
          <w:rFonts w:hint="eastAsia" w:ascii="Arial" w:hAnsi="Arial" w:eastAsia="Calibri" w:cs="Arial"/>
          <w:i/>
          <w:sz w:val="22"/>
          <w:szCs w:val="22"/>
        </w:rPr>
        <w:t>se case on 6G multiple AI</w:t>
      </w:r>
      <w:r>
        <w:rPr>
          <w:rFonts w:hint="eastAsia" w:ascii="Arial" w:hAnsi="Arial" w:eastAsia="宋体" w:cs="Arial"/>
          <w:i/>
          <w:sz w:val="22"/>
          <w:szCs w:val="22"/>
          <w:lang w:val="en-US" w:eastAsia="zh-CN"/>
        </w:rPr>
        <w:t>-A</w:t>
      </w:r>
      <w:r>
        <w:rPr>
          <w:rFonts w:hint="eastAsia" w:ascii="Arial" w:hAnsi="Arial" w:eastAsia="Calibri" w:cs="Arial"/>
          <w:i/>
          <w:sz w:val="22"/>
          <w:szCs w:val="22"/>
        </w:rPr>
        <w:t>gent</w:t>
      </w:r>
      <w:r>
        <w:rPr>
          <w:rFonts w:hint="eastAsia" w:ascii="Arial" w:hAnsi="Arial" w:eastAsia="宋体" w:cs="Arial"/>
          <w:i/>
          <w:sz w:val="22"/>
          <w:szCs w:val="22"/>
          <w:lang w:val="en-US" w:eastAsia="zh-CN"/>
        </w:rPr>
        <w:t>s</w:t>
      </w:r>
      <w:r>
        <w:rPr>
          <w:rFonts w:hint="eastAsia" w:ascii="Arial" w:hAnsi="Arial" w:eastAsia="Calibri" w:cs="Arial"/>
          <w:i/>
          <w:sz w:val="22"/>
          <w:szCs w:val="22"/>
        </w:rPr>
        <w:t xml:space="preserve"> collaboration</w:t>
      </w:r>
      <w:r>
        <w:rPr>
          <w:rFonts w:hint="eastAsia" w:ascii="Arial" w:hAnsi="Arial" w:eastAsia="宋体"/>
          <w:i/>
          <w:sz w:val="24"/>
          <w:szCs w:val="24"/>
          <w:lang w:val="en-US" w:eastAsia="zh-CN"/>
        </w:rPr>
        <w:t>.</w:t>
      </w:r>
    </w:p>
    <w:p w14:paraId="15C189C0"/>
    <w:p w14:paraId="15C189C1">
      <w:pPr>
        <w:pBdr>
          <w:bottom w:val="single" w:color="auto" w:sz="12" w:space="1"/>
        </w:pBdr>
        <w:rPr>
          <w:lang w:val="en-US"/>
        </w:rPr>
      </w:pPr>
    </w:p>
    <w:p w14:paraId="15C189C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w:t>
      </w:r>
    </w:p>
    <w:p w14:paraId="15C189C3">
      <w:pPr>
        <w:pStyle w:val="2"/>
      </w:pPr>
      <w:bookmarkStart w:id="0" w:name="_Toc175319607"/>
      <w:r>
        <w:t>2</w:t>
      </w:r>
      <w:r>
        <w:tab/>
      </w:r>
      <w:r>
        <w:t>References</w:t>
      </w:r>
      <w:bookmarkEnd w:id="0"/>
    </w:p>
    <w:p w14:paraId="15C189C4">
      <w:r>
        <w:t>The following documents contain provisions which, through reference in this text, constitute provisions of the present document.</w:t>
      </w:r>
    </w:p>
    <w:p w14:paraId="15C189C5">
      <w:pPr>
        <w:pStyle w:val="21"/>
      </w:pPr>
      <w:r>
        <w:t>-</w:t>
      </w:r>
      <w:r>
        <w:tab/>
      </w:r>
      <w:r>
        <w:t>References are either specific (identified by date of publication, edition number, version number, etc.) or non</w:t>
      </w:r>
      <w:r>
        <w:noBreakHyphen/>
      </w:r>
      <w:r>
        <w:t>specific.</w:t>
      </w:r>
    </w:p>
    <w:p w14:paraId="15C189C6">
      <w:pPr>
        <w:pStyle w:val="21"/>
      </w:pPr>
      <w:r>
        <w:t>-</w:t>
      </w:r>
      <w:r>
        <w:tab/>
      </w:r>
      <w:r>
        <w:t>For a specific reference, subsequent revisions do not apply.</w:t>
      </w:r>
    </w:p>
    <w:p w14:paraId="15C189C7">
      <w:pPr>
        <w:pStyle w:val="2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C189C8">
      <w:pPr>
        <w:pStyle w:val="26"/>
        <w:numPr>
          <w:ilvl w:val="0"/>
          <w:numId w:val="1"/>
        </w:numPr>
        <w:ind w:left="1701" w:hanging="1417"/>
      </w:pPr>
      <w:r>
        <w:t>3GPP TR 21.905: "Vocabulary for 3GPP Specifications".</w:t>
      </w:r>
    </w:p>
    <w:p w14:paraId="15C189C9">
      <w:pPr>
        <w:pStyle w:val="26"/>
        <w:numPr>
          <w:ilvl w:val="0"/>
          <w:numId w:val="1"/>
        </w:numPr>
        <w:ind w:left="1701" w:leftChars="0" w:hanging="1417" w:firstLineChars="0"/>
        <w:rPr>
          <w:rFonts w:hint="eastAsia"/>
        </w:rPr>
      </w:pPr>
      <w:r>
        <w:rPr>
          <w:rFonts w:hint="eastAsia"/>
        </w:rPr>
        <w:t>Xu M, Niyato D, Kang J, et al. When large language model agents meet 6G networks: perception, grounding, and alignment[J]. IEEE Wireless Communications, 2024, 31(6): 63-71.</w:t>
      </w:r>
    </w:p>
    <w:p w14:paraId="2857FB24">
      <w:pPr>
        <w:pStyle w:val="26"/>
        <w:numPr>
          <w:ilvl w:val="0"/>
          <w:numId w:val="1"/>
        </w:numPr>
        <w:ind w:left="1701" w:leftChars="0" w:hanging="1417" w:firstLineChars="0"/>
        <w:rPr>
          <w:ins w:id="3" w:author="cmcc-2" w:date="2024-10-31T15:59:00Z"/>
          <w:rFonts w:hint="eastAsia"/>
        </w:rPr>
      </w:pPr>
      <w:r>
        <w:rPr>
          <w:rFonts w:hint="eastAsia"/>
        </w:rPr>
        <w:t>Jiang F, Peng Y, Dong L, et al. Large language model enhanced multi-agent systems for 6G communications[J]. IEEE Wireless Communications, 2024, 31(6): 48-55.</w:t>
      </w:r>
    </w:p>
    <w:p w14:paraId="15C189CB">
      <w:pPr>
        <w:pStyle w:val="26"/>
        <w:numPr>
          <w:ilvl w:val="255"/>
          <w:numId w:val="0"/>
        </w:numPr>
        <w:ind w:left="1701" w:hanging="1417"/>
        <w:rPr>
          <w:ins w:id="4" w:author="cmcc-2" w:date="2024-10-31T15:11:00Z"/>
          <w:rFonts w:hint="default" w:eastAsia="宋体"/>
          <w:lang w:val="en-US" w:eastAsia="zh-CN"/>
        </w:rPr>
      </w:pPr>
      <w:ins w:id="5" w:author="cmcc-2" w:date="2024-10-31T15:59:00Z">
        <w:r>
          <w:rPr>
            <w:rFonts w:hint="eastAsia" w:eastAsia="宋体"/>
            <w:lang w:val="en-US" w:eastAsia="zh-CN"/>
          </w:rPr>
          <w:t>[</w:t>
        </w:r>
      </w:ins>
      <w:r>
        <w:rPr>
          <w:rFonts w:hint="eastAsia" w:eastAsia="宋体"/>
          <w:lang w:val="en-US" w:eastAsia="zh-CN"/>
        </w:rPr>
        <w:t>4</w:t>
      </w:r>
      <w:ins w:id="6" w:author="cmcc-2" w:date="2024-10-31T15:59:00Z">
        <w:r>
          <w:rPr>
            <w:rFonts w:hint="eastAsia" w:eastAsia="宋体"/>
            <w:lang w:val="en-US" w:eastAsia="zh-CN"/>
          </w:rPr>
          <w:t>]</w:t>
        </w:r>
      </w:ins>
      <w:ins w:id="7" w:author="cmcc-2" w:date="2024-10-31T15:59:00Z">
        <w:r>
          <w:rPr>
            <w:rFonts w:hint="eastAsia" w:eastAsia="宋体"/>
            <w:lang w:val="en-US" w:eastAsia="zh-CN"/>
          </w:rPr>
          <w:tab/>
        </w:r>
      </w:ins>
      <w:r>
        <w:rPr>
          <w:rFonts w:hint="eastAsia" w:eastAsia="宋体"/>
          <w:lang w:val="en-US" w:eastAsia="zh-CN"/>
        </w:rPr>
        <w:t>Ray Forbes, Chair ETSI ISG ENI ,“AI Agents and Policy, an AI Architecture,” ETSI AI Conference 2025 , Feb. 2025.</w:t>
      </w:r>
    </w:p>
    <w:p w14:paraId="15C189CC">
      <w:pPr>
        <w:pStyle w:val="26"/>
        <w:numPr>
          <w:ilvl w:val="255"/>
          <w:numId w:val="0"/>
        </w:numPr>
        <w:ind w:left="284"/>
      </w:pPr>
      <w:r>
        <w:t>…</w:t>
      </w:r>
    </w:p>
    <w:p w14:paraId="15C189CD">
      <w:pPr>
        <w:pStyle w:val="26"/>
      </w:pPr>
      <w:r>
        <w:t>[x]</w:t>
      </w:r>
      <w:r>
        <w:tab/>
      </w:r>
      <w:r>
        <w:t>&lt;doctype&gt; &lt;#&gt;[ ([up to and including]{yyyy[-mm]|V&lt;a[.b[.c]]&gt;}[onwards])]: "&lt;Title&gt;".</w:t>
      </w:r>
    </w:p>
    <w:p w14:paraId="15C189CE">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w:t>
      </w:r>
      <w:r>
        <w:rPr>
          <w:rFonts w:ascii="Arial" w:hAnsi="Arial" w:cs="Arial"/>
          <w:color w:val="0000FF"/>
          <w:sz w:val="28"/>
          <w:szCs w:val="28"/>
          <w:lang w:val="en-US" w:eastAsia="zh-CN"/>
        </w:rPr>
        <w:t>(all the text is new)</w:t>
      </w:r>
      <w:r>
        <w:rPr>
          <w:rFonts w:ascii="Arial" w:hAnsi="Arial" w:cs="Arial"/>
          <w:color w:val="0000FF"/>
          <w:sz w:val="28"/>
          <w:szCs w:val="28"/>
        </w:rPr>
        <w:t>* * * *</w:t>
      </w:r>
    </w:p>
    <w:p w14:paraId="15C189CF">
      <w:pPr>
        <w:keepNext/>
        <w:keepLines/>
        <w:overflowPunct w:val="0"/>
        <w:autoSpaceDE w:val="0"/>
        <w:autoSpaceDN w:val="0"/>
        <w:adjustRightInd w:val="0"/>
        <w:spacing w:before="180"/>
        <w:ind w:left="1134" w:hanging="1134"/>
        <w:textAlignment w:val="baseline"/>
        <w:outlineLvl w:val="1"/>
        <w:rPr>
          <w:rFonts w:ascii="Arial" w:hAnsi="Arial"/>
          <w:sz w:val="32"/>
          <w:lang w:val="en-US" w:eastAsia="zh-CN"/>
        </w:rPr>
      </w:pPr>
      <w:r>
        <w:rPr>
          <w:rFonts w:hint="eastAsia" w:ascii="Arial" w:hAnsi="Arial"/>
          <w:sz w:val="32"/>
          <w:lang w:val="en-US" w:eastAsia="zh-CN"/>
        </w:rPr>
        <w:t>W</w:t>
      </w:r>
      <w:r>
        <w:rPr>
          <w:rFonts w:ascii="Arial" w:hAnsi="Arial"/>
          <w:sz w:val="32"/>
          <w:lang w:eastAsia="zh-CN"/>
        </w:rPr>
        <w:t>.</w:t>
      </w:r>
      <w:r>
        <w:rPr>
          <w:rFonts w:hint="eastAsia" w:ascii="Arial" w:hAnsi="Arial"/>
          <w:sz w:val="32"/>
          <w:lang w:val="en-US" w:eastAsia="zh-CN"/>
        </w:rPr>
        <w:t>X</w:t>
      </w:r>
      <w:r>
        <w:rPr>
          <w:rFonts w:ascii="Arial" w:hAnsi="Arial"/>
          <w:sz w:val="32"/>
          <w:lang w:eastAsia="zh-CN"/>
        </w:rPr>
        <w:tab/>
      </w:r>
      <w:r>
        <w:rPr>
          <w:rFonts w:hint="eastAsia" w:ascii="Arial" w:hAnsi="Arial"/>
          <w:sz w:val="32"/>
          <w:lang w:eastAsia="zh-CN"/>
        </w:rPr>
        <w:t>case on 6G multiple AI-Agents collaboration</w:t>
      </w:r>
    </w:p>
    <w:p w14:paraId="15C189D0">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 w:name="_Toc354586742"/>
      <w:bookmarkEnd w:id="1"/>
      <w:bookmarkStart w:id="2" w:name="_Toc354590101"/>
      <w:bookmarkEnd w:id="2"/>
      <w:bookmarkStart w:id="3" w:name="_Toc355779204"/>
      <w:bookmarkEnd w:id="3"/>
      <w:r>
        <w:rPr>
          <w:rFonts w:hint="eastAsia" w:ascii="Arial" w:hAnsi="Arial"/>
          <w:sz w:val="28"/>
          <w:lang w:val="en-US" w:eastAsia="zh-CN"/>
        </w:rPr>
        <w:t>W</w:t>
      </w:r>
      <w:r>
        <w:rPr>
          <w:rFonts w:ascii="Arial" w:hAnsi="Arial"/>
          <w:sz w:val="28"/>
          <w:lang w:eastAsia="zh-CN"/>
        </w:rPr>
        <w:t>.</w:t>
      </w:r>
      <w:r>
        <w:rPr>
          <w:rFonts w:hint="eastAsia" w:ascii="Arial" w:hAnsi="Arial"/>
          <w:sz w:val="28"/>
          <w:lang w:val="en-US" w:eastAsia="zh-CN"/>
        </w:rPr>
        <w:t>X</w:t>
      </w:r>
      <w:r>
        <w:rPr>
          <w:rFonts w:ascii="Arial" w:hAnsi="Arial"/>
          <w:sz w:val="28"/>
          <w:lang w:eastAsia="zh-CN"/>
        </w:rPr>
        <w:t>.1</w:t>
      </w:r>
      <w:r>
        <w:rPr>
          <w:rFonts w:ascii="Arial" w:hAnsi="Arial"/>
          <w:sz w:val="28"/>
          <w:lang w:eastAsia="zh-CN"/>
        </w:rPr>
        <w:tab/>
      </w:r>
      <w:r>
        <w:rPr>
          <w:rFonts w:ascii="Arial" w:hAnsi="Arial"/>
          <w:sz w:val="28"/>
          <w:lang w:eastAsia="zh-CN"/>
        </w:rPr>
        <w:t>Description</w:t>
      </w:r>
    </w:p>
    <w:p w14:paraId="18752DB7">
      <w:pPr>
        <w:rPr>
          <w:rFonts w:eastAsia="宋体"/>
          <w:color w:val="000000"/>
          <w:lang w:val="en-US" w:eastAsia="zh-CN"/>
        </w:rPr>
      </w:pPr>
      <w:bookmarkStart w:id="4" w:name="_Toc354590102"/>
      <w:bookmarkEnd w:id="4"/>
      <w:bookmarkStart w:id="5" w:name="_Toc355779205"/>
      <w:bookmarkEnd w:id="5"/>
      <w:bookmarkStart w:id="6" w:name="_Toc354586743"/>
      <w:bookmarkEnd w:id="6"/>
      <w:r>
        <w:rPr>
          <w:rFonts w:eastAsia="宋体"/>
          <w:color w:val="000000"/>
          <w:lang w:val="en-US" w:eastAsia="zh-CN"/>
        </w:rPr>
        <w:t>AI agents are emerging as versatile collaborators across a broad spectrum of applications—from personal productivity and enterprise analytics to home automation and logistics. Leveraging large language models (LLMs), on-device inference engines, and edge-AI services, these</w:t>
      </w:r>
      <w:r>
        <w:rPr>
          <w:rFonts w:hint="eastAsia" w:eastAsia="宋体"/>
          <w:color w:val="000000"/>
          <w:lang w:val="en-US" w:eastAsia="zh-CN"/>
        </w:rPr>
        <w:t xml:space="preserve"> AI</w:t>
      </w:r>
      <w:r>
        <w:rPr>
          <w:rFonts w:eastAsia="宋体"/>
          <w:color w:val="000000"/>
          <w:lang w:val="en-US" w:eastAsia="zh-CN"/>
        </w:rPr>
        <w:t xml:space="preserve"> agents can understand user intents, plan multi-step workflows, and execute or delegate tasks across heterogeneous platforms. They surface as smartphone assistants that converse in natural language, office-hosted research bots that synthesize data and generate presentations, or service robots that coordinate with third-party APIs and perform physical actions.</w:t>
      </w:r>
    </w:p>
    <w:p w14:paraId="15C189D3">
      <w:pPr>
        <w:rPr>
          <w:rFonts w:hint="eastAsia" w:ascii="TimesNewRomanPSMT" w:hAnsi="TimesNewRomanPSMT" w:eastAsia="宋体" w:cs="TimesNewRomanPSMT"/>
          <w:color w:val="000000"/>
          <w:sz w:val="19"/>
          <w:szCs w:val="19"/>
          <w:lang w:val="en-US" w:eastAsia="zh-CN"/>
        </w:rPr>
      </w:pPr>
      <w:r>
        <w:rPr>
          <w:rFonts w:eastAsia="宋体"/>
          <w:color w:val="000000"/>
          <w:lang w:val="en-US" w:eastAsia="zh-CN"/>
        </w:rPr>
        <w:t xml:space="preserve">As the number and diversity of AI agents grows, so does the need for a unifying communication substrate. In a future 6G network, </w:t>
      </w:r>
      <w:r>
        <w:rPr>
          <w:rFonts w:hint="eastAsia" w:eastAsia="宋体"/>
          <w:color w:val="000000"/>
          <w:lang w:val="en-US" w:eastAsia="zh-CN"/>
        </w:rPr>
        <w:t>the 6G system</w:t>
      </w:r>
      <w:r>
        <w:rPr>
          <w:rFonts w:eastAsia="宋体"/>
          <w:color w:val="000000"/>
          <w:lang w:val="en-US" w:eastAsia="zh-CN"/>
        </w:rPr>
        <w:t xml:space="preserve"> will let </w:t>
      </w:r>
      <w:r>
        <w:rPr>
          <w:rFonts w:hint="eastAsia" w:eastAsia="宋体"/>
          <w:color w:val="000000"/>
          <w:lang w:val="en-US" w:eastAsia="zh-CN"/>
        </w:rPr>
        <w:t xml:space="preserve">multiple AI </w:t>
      </w:r>
      <w:r>
        <w:rPr>
          <w:rFonts w:eastAsia="宋体"/>
          <w:color w:val="000000"/>
          <w:lang w:val="en-US" w:eastAsia="zh-CN"/>
        </w:rPr>
        <w:t>agents dynamically establish task-oriented sub</w:t>
      </w:r>
      <w:r>
        <w:rPr>
          <w:rFonts w:hint="eastAsia" w:eastAsia="宋体"/>
          <w:color w:val="000000"/>
          <w:lang w:val="en-US" w:eastAsia="zh-CN"/>
        </w:rPr>
        <w:t>-</w:t>
      </w:r>
      <w:r>
        <w:rPr>
          <w:rFonts w:eastAsia="宋体"/>
          <w:color w:val="000000"/>
          <w:lang w:val="en-US" w:eastAsia="zh-CN"/>
        </w:rPr>
        <w:t>network</w:t>
      </w:r>
      <w:r>
        <w:rPr>
          <w:rFonts w:hint="eastAsia" w:eastAsia="宋体"/>
          <w:color w:val="000000"/>
          <w:lang w:val="en-US" w:eastAsia="zh-CN"/>
        </w:rPr>
        <w:t>s. In the established sub-network, AI agents are required to communicate, perform task decomposition, and coordinate execution to ultimately fulfill user-defined goals</w:t>
      </w:r>
      <w:r>
        <w:rPr>
          <w:rFonts w:eastAsia="宋体"/>
          <w:color w:val="000000"/>
          <w:lang w:val="en-US" w:eastAsia="zh-CN"/>
        </w:rPr>
        <w:t xml:space="preserve">. </w:t>
      </w:r>
      <w:r>
        <w:rPr>
          <w:rFonts w:hint="eastAsia" w:eastAsia="宋体"/>
          <w:color w:val="000000"/>
          <w:lang w:val="en-US" w:eastAsia="zh-CN"/>
        </w:rPr>
        <w:t>Each AI agent holds a local knowledge base, synchronized via ultra-reliable, low-latency 6G links, and comprising user preferences, interaction history, and domain-specific data</w:t>
      </w:r>
      <w:r>
        <w:rPr>
          <w:rFonts w:eastAsia="宋体"/>
          <w:color w:val="000000"/>
          <w:lang w:val="en-US" w:eastAsia="zh-CN"/>
        </w:rPr>
        <w:t xml:space="preserve">. Advanced network slicing, QoS </w:t>
      </w:r>
      <w:r>
        <w:rPr>
          <w:rFonts w:hint="eastAsia" w:eastAsia="宋体"/>
          <w:color w:val="000000"/>
          <w:lang w:val="en-US" w:eastAsia="zh-CN"/>
        </w:rPr>
        <w:t>flow mapping</w:t>
      </w:r>
      <w:r>
        <w:rPr>
          <w:rFonts w:eastAsia="宋体"/>
          <w:color w:val="000000"/>
          <w:lang w:val="en-US" w:eastAsia="zh-CN"/>
        </w:rPr>
        <w:t xml:space="preserve">, and edge-distributed model training and deployment ensure that each </w:t>
      </w:r>
      <w:r>
        <w:rPr>
          <w:rFonts w:hint="eastAsia" w:eastAsia="宋体"/>
          <w:color w:val="000000"/>
          <w:lang w:val="en-US" w:eastAsia="zh-CN"/>
        </w:rPr>
        <w:t xml:space="preserve">AI </w:t>
      </w:r>
      <w:r>
        <w:rPr>
          <w:rFonts w:eastAsia="宋体"/>
          <w:color w:val="000000"/>
          <w:lang w:val="en-US" w:eastAsia="zh-CN"/>
        </w:rPr>
        <w:t>agent can update its inference models and knowledge base, adapting seamlessly to evolving task requirements.</w:t>
      </w:r>
    </w:p>
    <w:p w14:paraId="15C189D4">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hint="eastAsia" w:ascii="Arial" w:hAnsi="Arial"/>
          <w:sz w:val="28"/>
          <w:lang w:val="en-US" w:eastAsia="zh-CN"/>
        </w:rPr>
        <w:t>W</w:t>
      </w:r>
      <w:r>
        <w:rPr>
          <w:rFonts w:ascii="Arial" w:hAnsi="Arial"/>
          <w:sz w:val="28"/>
          <w:lang w:eastAsia="zh-CN"/>
        </w:rPr>
        <w:t>.</w:t>
      </w:r>
      <w:r>
        <w:rPr>
          <w:rFonts w:hint="eastAsia" w:ascii="Arial" w:hAnsi="Arial"/>
          <w:sz w:val="28"/>
          <w:lang w:val="en-US" w:eastAsia="zh-CN"/>
        </w:rPr>
        <w:t>X</w:t>
      </w:r>
      <w:r>
        <w:rPr>
          <w:rFonts w:ascii="Arial" w:hAnsi="Arial"/>
          <w:sz w:val="28"/>
          <w:lang w:eastAsia="zh-CN"/>
        </w:rPr>
        <w:t>.2</w:t>
      </w:r>
      <w:r>
        <w:rPr>
          <w:rFonts w:ascii="Arial" w:hAnsi="Arial"/>
          <w:sz w:val="28"/>
          <w:lang w:eastAsia="zh-CN"/>
        </w:rPr>
        <w:tab/>
      </w:r>
      <w:r>
        <w:rPr>
          <w:rFonts w:ascii="Arial" w:hAnsi="Arial"/>
          <w:sz w:val="28"/>
          <w:lang w:eastAsia="zh-CN"/>
        </w:rPr>
        <w:t>Pre-conditions</w:t>
      </w:r>
    </w:p>
    <w:p w14:paraId="41BFB7E1">
      <w:pPr>
        <w:rPr>
          <w:rFonts w:eastAsia="宋体"/>
          <w:lang w:val="en-US" w:eastAsia="zh-CN"/>
        </w:rPr>
      </w:pPr>
      <w:bookmarkStart w:id="7" w:name="_Toc354590103"/>
      <w:bookmarkEnd w:id="7"/>
      <w:bookmarkStart w:id="8" w:name="_Toc355779206"/>
      <w:bookmarkEnd w:id="8"/>
      <w:bookmarkStart w:id="9" w:name="_Toc354586744"/>
      <w:bookmarkEnd w:id="9"/>
      <w:bookmarkStart w:id="10" w:name="OLE_LINK2"/>
      <w:r>
        <w:rPr>
          <w:rFonts w:eastAsia="宋体"/>
          <w:lang w:val="en-US" w:eastAsia="zh-CN"/>
        </w:rPr>
        <w:t>Product manager Alice is preparing for a Q2 stakeholder review tomorrow afternoon. To automate her preparations, she has:</w:t>
      </w:r>
    </w:p>
    <w:p w14:paraId="0160A271">
      <w:pPr>
        <w:rPr>
          <w:rFonts w:eastAsia="宋体"/>
          <w:lang w:val="en-US" w:eastAsia="zh-CN"/>
        </w:rPr>
      </w:pPr>
      <w:r>
        <w:rPr>
          <w:rFonts w:hint="eastAsia" w:eastAsia="宋体"/>
          <w:lang w:val="en-US" w:eastAsia="zh-CN"/>
        </w:rPr>
        <w:t xml:space="preserve">1) </w:t>
      </w:r>
      <w:r>
        <w:rPr>
          <w:rFonts w:eastAsia="宋体"/>
          <w:lang w:val="en-US" w:eastAsia="zh-CN"/>
        </w:rPr>
        <w:t>Subscribed to the operator’s 6G AI-Agent Collaboration service and instantiated three agents under her profile:</w:t>
      </w:r>
      <w:r>
        <w:rPr>
          <w:rFonts w:hint="eastAsia" w:eastAsia="宋体"/>
          <w:lang w:val="en-US" w:eastAsia="zh-CN"/>
        </w:rPr>
        <w:t xml:space="preserve"> </w:t>
      </w:r>
      <w:r>
        <w:rPr>
          <w:rFonts w:eastAsia="宋体"/>
          <w:lang w:val="en-US" w:eastAsia="zh-CN"/>
        </w:rPr>
        <w:t>Agent A: Smartphone assistant (UI/front-end coordination)</w:t>
      </w:r>
      <w:r>
        <w:rPr>
          <w:rFonts w:hint="eastAsia" w:eastAsia="宋体"/>
          <w:lang w:val="en-US" w:eastAsia="zh-CN"/>
        </w:rPr>
        <w:t xml:space="preserve">; </w:t>
      </w:r>
      <w:r>
        <w:rPr>
          <w:rFonts w:eastAsia="宋体"/>
          <w:lang w:val="en-US" w:eastAsia="zh-CN"/>
        </w:rPr>
        <w:t>Agent B: Office-PC assistant (data retrieval,</w:t>
      </w:r>
      <w:r>
        <w:rPr>
          <w:rFonts w:hint="eastAsia" w:eastAsia="宋体"/>
          <w:lang w:val="en-US" w:eastAsia="zh-CN"/>
        </w:rPr>
        <w:t xml:space="preserve"> analysis,</w:t>
      </w:r>
      <w:r>
        <w:rPr>
          <w:rFonts w:eastAsia="宋体"/>
          <w:lang w:val="en-US" w:eastAsia="zh-CN"/>
        </w:rPr>
        <w:t xml:space="preserve"> document and </w:t>
      </w:r>
      <w:r>
        <w:rPr>
          <w:rFonts w:hint="eastAsia" w:eastAsia="宋体"/>
          <w:lang w:val="en-US" w:eastAsia="zh-CN"/>
        </w:rPr>
        <w:t>slide</w:t>
      </w:r>
      <w:r>
        <w:rPr>
          <w:rFonts w:eastAsia="宋体"/>
          <w:lang w:val="en-US" w:eastAsia="zh-CN"/>
        </w:rPr>
        <w:t>)</w:t>
      </w:r>
      <w:r>
        <w:rPr>
          <w:rFonts w:hint="eastAsia" w:eastAsia="宋体"/>
          <w:lang w:val="en-US" w:eastAsia="zh-CN"/>
        </w:rPr>
        <w:t xml:space="preserve">; </w:t>
      </w:r>
      <w:r>
        <w:rPr>
          <w:rFonts w:eastAsia="宋体"/>
          <w:lang w:val="en-US" w:eastAsia="zh-CN"/>
        </w:rPr>
        <w:t>Agent C: Service robot (third-party API integration, delivery tracking)</w:t>
      </w:r>
    </w:p>
    <w:p w14:paraId="74149F52">
      <w:pPr>
        <w:rPr>
          <w:rFonts w:eastAsia="宋体"/>
          <w:lang w:val="en-US" w:eastAsia="zh-CN"/>
        </w:rPr>
      </w:pPr>
      <w:r>
        <w:rPr>
          <w:rFonts w:hint="eastAsia" w:eastAsia="宋体"/>
          <w:lang w:val="en-US" w:eastAsia="zh-CN"/>
        </w:rPr>
        <w:t xml:space="preserve">2) </w:t>
      </w:r>
      <w:r>
        <w:rPr>
          <w:rFonts w:eastAsia="宋体"/>
          <w:lang w:val="en-US" w:eastAsia="zh-CN"/>
        </w:rPr>
        <w:t xml:space="preserve">Provisioned each </w:t>
      </w:r>
      <w:r>
        <w:rPr>
          <w:rFonts w:hint="eastAsia" w:eastAsia="宋体"/>
          <w:lang w:val="en-US" w:eastAsia="zh-CN"/>
        </w:rPr>
        <w:t xml:space="preserve"> AI </w:t>
      </w:r>
      <w:r>
        <w:rPr>
          <w:rFonts w:eastAsia="宋体"/>
          <w:lang w:val="en-US" w:eastAsia="zh-CN"/>
        </w:rPr>
        <w:t xml:space="preserve">agent with a digital identity and security credential binding it to Alice’s account and its device </w:t>
      </w:r>
      <w:r>
        <w:rPr>
          <w:rFonts w:hint="eastAsia" w:eastAsia="宋体"/>
          <w:lang w:val="en-US" w:eastAsia="zh-CN"/>
        </w:rPr>
        <w:t>list</w:t>
      </w:r>
      <w:r>
        <w:rPr>
          <w:rFonts w:eastAsia="宋体"/>
          <w:lang w:val="en-US" w:eastAsia="zh-CN"/>
        </w:rPr>
        <w:t>.</w:t>
      </w:r>
    </w:p>
    <w:p w14:paraId="3333B95E">
      <w:pPr>
        <w:rPr>
          <w:rFonts w:eastAsia="宋体"/>
          <w:lang w:val="en-US" w:eastAsia="zh-CN"/>
        </w:rPr>
      </w:pPr>
      <w:r>
        <w:rPr>
          <w:rFonts w:hint="eastAsia" w:eastAsia="宋体"/>
          <w:lang w:val="en-US" w:eastAsia="zh-CN"/>
        </w:rPr>
        <w:t xml:space="preserve">3) </w:t>
      </w:r>
      <w:r>
        <w:rPr>
          <w:rFonts w:eastAsia="宋体"/>
          <w:lang w:val="en-US" w:eastAsia="zh-CN"/>
        </w:rPr>
        <w:t xml:space="preserve">Pre-loaded each </w:t>
      </w:r>
      <w:r>
        <w:rPr>
          <w:rFonts w:hint="eastAsia" w:eastAsia="宋体"/>
          <w:lang w:val="en-US" w:eastAsia="zh-CN"/>
        </w:rPr>
        <w:t xml:space="preserve">AI </w:t>
      </w:r>
      <w:r>
        <w:rPr>
          <w:rFonts w:eastAsia="宋体"/>
          <w:lang w:val="en-US" w:eastAsia="zh-CN"/>
        </w:rPr>
        <w:t xml:space="preserve">agent’s local </w:t>
      </w:r>
      <w:r>
        <w:rPr>
          <w:rFonts w:hint="eastAsia" w:eastAsia="宋体"/>
          <w:lang w:val="en-US" w:eastAsia="zh-CN"/>
        </w:rPr>
        <w:t xml:space="preserve">knowledge base </w:t>
      </w:r>
      <w:r>
        <w:rPr>
          <w:rFonts w:eastAsia="宋体"/>
          <w:lang w:val="en-US" w:eastAsia="zh-CN"/>
        </w:rPr>
        <w:t xml:space="preserve">with Alice’s preferences, slide templates, and dietary </w:t>
      </w:r>
      <w:r>
        <w:rPr>
          <w:rFonts w:hint="eastAsia" w:eastAsia="宋体"/>
          <w:lang w:val="en-US" w:eastAsia="zh-CN"/>
        </w:rPr>
        <w:t>preferences</w:t>
      </w:r>
      <w:r>
        <w:rPr>
          <w:rFonts w:eastAsia="宋体"/>
          <w:lang w:val="en-US" w:eastAsia="zh-CN"/>
        </w:rPr>
        <w:t>.</w:t>
      </w:r>
    </w:p>
    <w:p w14:paraId="35F5C428">
      <w:pPr>
        <w:rPr>
          <w:rFonts w:eastAsia="宋体"/>
          <w:lang w:val="en-US" w:eastAsia="zh-CN"/>
        </w:rPr>
      </w:pPr>
      <w:r>
        <w:rPr>
          <w:rFonts w:hint="eastAsia" w:eastAsia="宋体"/>
          <w:lang w:val="en-US" w:eastAsia="zh-CN"/>
        </w:rPr>
        <w:t xml:space="preserve">4) </w:t>
      </w:r>
      <w:r>
        <w:rPr>
          <w:rFonts w:eastAsia="宋体"/>
          <w:lang w:val="en-US" w:eastAsia="zh-CN"/>
        </w:rPr>
        <w:t xml:space="preserve">Enabled the 6G core to instantiate a Task-Oriented Multi-Agent Sub-Network over cellular and complementary access, </w:t>
      </w:r>
      <w:r>
        <w:rPr>
          <w:rFonts w:hint="eastAsia" w:eastAsia="宋体"/>
          <w:lang w:val="en-US" w:eastAsia="zh-CN"/>
        </w:rPr>
        <w:t>ensuring effective interaction among AI agents.</w:t>
      </w:r>
    </w:p>
    <w:p w14:paraId="2610D138">
      <w:pPr>
        <w:rPr>
          <w:rFonts w:eastAsia="宋体"/>
          <w:lang w:val="en-US" w:eastAsia="zh-CN"/>
        </w:rPr>
      </w:pPr>
      <w:r>
        <w:rPr>
          <w:rFonts w:hint="eastAsia" w:eastAsia="宋体"/>
          <w:lang w:val="en-US" w:eastAsia="zh-CN"/>
        </w:rPr>
        <w:t xml:space="preserve">5) </w:t>
      </w:r>
      <w:r>
        <w:rPr>
          <w:rFonts w:eastAsia="宋体"/>
          <w:lang w:val="en-US" w:eastAsia="zh-CN"/>
        </w:rPr>
        <w:t xml:space="preserve">Ensured the 6G network provides structured, semantic-level inter-agent communication; supports edge-distributed model training and deployment; and manages real-time updates to each agent’s </w:t>
      </w:r>
      <w:r>
        <w:rPr>
          <w:rFonts w:hint="eastAsia" w:eastAsia="宋体"/>
          <w:lang w:val="en-US" w:eastAsia="zh-CN"/>
        </w:rPr>
        <w:t xml:space="preserve">local </w:t>
      </w:r>
      <w:r>
        <w:rPr>
          <w:rFonts w:eastAsia="宋体"/>
          <w:lang w:val="en-US" w:eastAsia="zh-CN"/>
        </w:rPr>
        <w:t xml:space="preserve">knowledge </w:t>
      </w:r>
      <w:r>
        <w:rPr>
          <w:rFonts w:hint="eastAsia" w:eastAsia="宋体"/>
          <w:lang w:val="en-US" w:eastAsia="zh-CN"/>
        </w:rPr>
        <w:t>base</w:t>
      </w:r>
      <w:r>
        <w:rPr>
          <w:rFonts w:eastAsia="宋体"/>
          <w:lang w:val="en-US" w:eastAsia="zh-CN"/>
        </w:rPr>
        <w:t>.</w:t>
      </w:r>
    </w:p>
    <w:bookmarkEnd w:id="10"/>
    <w:p w14:paraId="15C189DA">
      <w:pPr>
        <w:keepNext/>
        <w:keepLines/>
        <w:overflowPunct w:val="0"/>
        <w:autoSpaceDE w:val="0"/>
        <w:autoSpaceDN w:val="0"/>
        <w:adjustRightInd w:val="0"/>
        <w:spacing w:before="120"/>
        <w:ind w:left="1134" w:hanging="1134"/>
        <w:textAlignment w:val="baseline"/>
        <w:outlineLvl w:val="2"/>
        <w:rPr>
          <w:rFonts w:ascii="Arial" w:hAnsi="Arial" w:eastAsiaTheme="minorEastAsia"/>
          <w:sz w:val="28"/>
          <w:lang w:eastAsia="zh-CN"/>
        </w:rPr>
      </w:pPr>
      <w:r>
        <w:rPr>
          <w:rFonts w:hint="eastAsia" w:ascii="Arial" w:hAnsi="Arial"/>
          <w:sz w:val="28"/>
          <w:lang w:val="en-US" w:eastAsia="zh-CN"/>
        </w:rPr>
        <w:t>W</w:t>
      </w:r>
      <w:r>
        <w:rPr>
          <w:rFonts w:ascii="Arial" w:hAnsi="Arial"/>
          <w:sz w:val="28"/>
          <w:lang w:eastAsia="zh-CN"/>
        </w:rPr>
        <w:t>.</w:t>
      </w:r>
      <w:r>
        <w:rPr>
          <w:rFonts w:hint="eastAsia" w:ascii="Arial" w:hAnsi="Arial"/>
          <w:sz w:val="28"/>
          <w:lang w:val="en-US" w:eastAsia="zh-CN"/>
        </w:rPr>
        <w:t>X</w:t>
      </w:r>
      <w:r>
        <w:rPr>
          <w:rFonts w:ascii="Arial" w:hAnsi="Arial"/>
          <w:sz w:val="28"/>
          <w:lang w:eastAsia="zh-CN"/>
        </w:rPr>
        <w:t>.3</w:t>
      </w:r>
      <w:r>
        <w:rPr>
          <w:rFonts w:ascii="Arial" w:hAnsi="Arial"/>
          <w:sz w:val="28"/>
          <w:lang w:eastAsia="zh-CN"/>
        </w:rPr>
        <w:tab/>
      </w:r>
      <w:r>
        <w:rPr>
          <w:rFonts w:ascii="Arial" w:hAnsi="Arial"/>
          <w:sz w:val="28"/>
          <w:lang w:eastAsia="zh-CN"/>
        </w:rPr>
        <w:t>Service Flows</w:t>
      </w:r>
    </w:p>
    <w:p w14:paraId="15C189DB">
      <w:pPr>
        <w:jc w:val="center"/>
        <w:rPr>
          <w:rFonts w:eastAsia="宋体"/>
          <w:lang w:eastAsia="zh-CN"/>
        </w:rPr>
      </w:pPr>
      <w:r>
        <w:rPr>
          <w:rFonts w:eastAsia="宋体"/>
          <w:lang w:eastAsia="zh-CN"/>
        </w:rPr>
        <w:drawing>
          <wp:inline distT="0" distB="0" distL="114300" distR="114300">
            <wp:extent cx="5191760" cy="2770505"/>
            <wp:effectExtent l="0" t="0" r="0" b="3175"/>
            <wp:docPr id="1" name="图片 1" descr="Multiplt_AI_ag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Multiplt_AI_agent"/>
                    <pic:cNvPicPr>
                      <a:picLocks noChangeAspect="1"/>
                    </pic:cNvPicPr>
                  </pic:nvPicPr>
                  <pic:blipFill>
                    <a:blip r:embed="rId5"/>
                    <a:stretch>
                      <a:fillRect/>
                    </a:stretch>
                  </pic:blipFill>
                  <pic:spPr>
                    <a:xfrm>
                      <a:off x="0" y="0"/>
                      <a:ext cx="5191760" cy="2770505"/>
                    </a:xfrm>
                    <a:prstGeom prst="rect">
                      <a:avLst/>
                    </a:prstGeom>
                  </pic:spPr>
                </pic:pic>
              </a:graphicData>
            </a:graphic>
          </wp:inline>
        </w:drawing>
      </w:r>
    </w:p>
    <w:p w14:paraId="15C189DC">
      <w:pPr>
        <w:pStyle w:val="22"/>
        <w:rPr>
          <w:rFonts w:eastAsia="宋体"/>
          <w:lang w:val="en-US" w:eastAsia="zh-CN"/>
        </w:rPr>
      </w:pPr>
      <w:r>
        <w:rPr>
          <w:rFonts w:hint="eastAsia"/>
          <w:lang w:eastAsia="zh-CN"/>
        </w:rPr>
        <w:t xml:space="preserve">Figure </w:t>
      </w:r>
      <w:r>
        <w:rPr>
          <w:rFonts w:hint="eastAsia"/>
          <w:lang w:val="en-US" w:eastAsia="zh-CN"/>
        </w:rPr>
        <w:t>W</w:t>
      </w:r>
      <w:r>
        <w:rPr>
          <w:rFonts w:hint="eastAsia"/>
          <w:lang w:eastAsia="zh-CN"/>
        </w:rPr>
        <w:t>.</w:t>
      </w:r>
      <w:r>
        <w:rPr>
          <w:rFonts w:hint="eastAsia"/>
          <w:lang w:val="en-US" w:eastAsia="zh-CN"/>
        </w:rPr>
        <w:t>X</w:t>
      </w:r>
      <w:r>
        <w:rPr>
          <w:rFonts w:hint="eastAsia"/>
          <w:lang w:eastAsia="zh-CN"/>
        </w:rPr>
        <w:t>.3</w:t>
      </w:r>
      <w:r>
        <w:rPr>
          <w:lang w:eastAsia="zh-CN"/>
        </w:rPr>
        <w:t>-</w:t>
      </w:r>
      <w:r>
        <w:rPr>
          <w:rFonts w:hint="eastAsia"/>
          <w:lang w:eastAsia="zh-CN"/>
        </w:rPr>
        <w:t>1</w:t>
      </w:r>
      <w:r>
        <w:rPr>
          <w:lang w:eastAsia="zh-CN"/>
        </w:rPr>
        <w:t xml:space="preserve"> </w:t>
      </w:r>
      <w:r>
        <w:rPr>
          <w:rFonts w:hint="eastAsia" w:eastAsia="宋体"/>
          <w:color w:val="000000"/>
          <w:lang w:val="en-US" w:eastAsia="zh-CN"/>
        </w:rPr>
        <w:t>Use case on 6G multiple AI-Agents collaboration</w:t>
      </w:r>
    </w:p>
    <w:p w14:paraId="15C189DD">
      <w:pPr>
        <w:numPr>
          <w:ilvl w:val="0"/>
          <w:numId w:val="2"/>
        </w:numPr>
        <w:rPr>
          <w:rFonts w:eastAsia="宋体"/>
          <w:lang w:eastAsia="zh-CN"/>
        </w:rPr>
      </w:pPr>
      <w:bookmarkStart w:id="11" w:name="OLE_LINK3"/>
      <w:r>
        <w:rPr>
          <w:rFonts w:eastAsia="宋体"/>
          <w:lang w:val="en-US" w:eastAsia="zh-CN"/>
        </w:rPr>
        <w:t xml:space="preserve">At 09:00 Alice tells Agent A: “Prepare Q2 market analysis on Product X, generate the report and </w:t>
      </w:r>
      <w:r>
        <w:rPr>
          <w:rFonts w:hint="eastAsia" w:eastAsia="宋体"/>
          <w:lang w:val="en-US" w:eastAsia="zh-CN"/>
        </w:rPr>
        <w:t>slide</w:t>
      </w:r>
      <w:r>
        <w:rPr>
          <w:rFonts w:eastAsia="宋体"/>
          <w:lang w:val="en-US" w:eastAsia="zh-CN"/>
        </w:rPr>
        <w:t>, and arrange lunch delivery at 12:00.” Agent A authenticates her voice command and asks the 6G core to spin up a dedicated sub-network linking Agents B and C.</w:t>
      </w:r>
    </w:p>
    <w:p w14:paraId="15C189DE">
      <w:pPr>
        <w:numPr>
          <w:ilvl w:val="0"/>
          <w:numId w:val="2"/>
        </w:numPr>
        <w:rPr>
          <w:rFonts w:eastAsia="宋体"/>
          <w:lang w:val="en-US" w:eastAsia="zh-CN"/>
        </w:rPr>
      </w:pPr>
      <w:r>
        <w:rPr>
          <w:rFonts w:eastAsia="宋体"/>
          <w:lang w:val="en-US" w:eastAsia="zh-CN"/>
        </w:rPr>
        <w:t xml:space="preserve">Once provisioned, Agents A, B, and C exchange initial context-alignment tokens to synchronize their local knowledge </w:t>
      </w:r>
      <w:r>
        <w:rPr>
          <w:rFonts w:hint="eastAsia" w:eastAsia="宋体"/>
          <w:lang w:val="en-US" w:eastAsia="zh-CN"/>
        </w:rPr>
        <w:t>base</w:t>
      </w:r>
      <w:r>
        <w:rPr>
          <w:rFonts w:eastAsia="宋体"/>
          <w:lang w:val="en-US" w:eastAsia="zh-CN"/>
        </w:rPr>
        <w:t>.</w:t>
      </w:r>
    </w:p>
    <w:p w14:paraId="15C189DF">
      <w:pPr>
        <w:numPr>
          <w:ilvl w:val="0"/>
          <w:numId w:val="2"/>
        </w:numPr>
        <w:rPr>
          <w:rFonts w:eastAsia="宋体"/>
          <w:lang w:val="en-US" w:eastAsia="zh-CN"/>
        </w:rPr>
      </w:pPr>
      <w:r>
        <w:rPr>
          <w:rFonts w:eastAsia="宋体"/>
          <w:lang w:val="en-US" w:eastAsia="zh-CN"/>
        </w:rPr>
        <w:t xml:space="preserve">Agent A sends a high-level instruction to Agent B specifying research scope, desired output formats, and delivery parameters. Agent B </w:t>
      </w:r>
      <w:r>
        <w:rPr>
          <w:rFonts w:hint="eastAsia" w:eastAsia="宋体"/>
          <w:lang w:val="en-US" w:eastAsia="zh-CN"/>
        </w:rPr>
        <w:t>collects</w:t>
      </w:r>
      <w:r>
        <w:rPr>
          <w:rFonts w:eastAsia="宋体"/>
          <w:lang w:val="en-US" w:eastAsia="zh-CN"/>
        </w:rPr>
        <w:t xml:space="preserve"> market datasets and </w:t>
      </w:r>
      <w:r>
        <w:rPr>
          <w:rFonts w:hint="eastAsia" w:eastAsia="宋体"/>
          <w:lang w:val="en-US" w:eastAsia="zh-CN"/>
        </w:rPr>
        <w:t xml:space="preserve">uses </w:t>
      </w:r>
      <w:r>
        <w:rPr>
          <w:rFonts w:eastAsia="宋体"/>
          <w:lang w:val="en-US" w:eastAsia="zh-CN"/>
        </w:rPr>
        <w:t>edge-AI inference services to retrieve Q2 trend data and synthesizes key insights, streaming interim summaries back to Agent A so Alice can monitor progress.</w:t>
      </w:r>
    </w:p>
    <w:p w14:paraId="15C189E0">
      <w:pPr>
        <w:numPr>
          <w:ilvl w:val="0"/>
          <w:numId w:val="2"/>
        </w:numPr>
        <w:rPr>
          <w:rFonts w:eastAsia="宋体"/>
          <w:lang w:val="en-US" w:eastAsia="zh-CN"/>
        </w:rPr>
      </w:pPr>
      <w:r>
        <w:rPr>
          <w:rFonts w:eastAsia="宋体"/>
          <w:lang w:val="en-US" w:eastAsia="zh-CN"/>
        </w:rPr>
        <w:t>Upon finishing analysis, Agent B compiles the final market report, executive summary, and slide, then returns a secure reference link to Agent A.</w:t>
      </w:r>
    </w:p>
    <w:p w14:paraId="15C189E1">
      <w:pPr>
        <w:numPr>
          <w:ilvl w:val="0"/>
          <w:numId w:val="2"/>
        </w:numPr>
        <w:rPr>
          <w:rFonts w:eastAsia="宋体"/>
          <w:lang w:val="en-US" w:eastAsia="zh-CN"/>
        </w:rPr>
      </w:pPr>
      <w:r>
        <w:rPr>
          <w:rFonts w:eastAsia="宋体"/>
          <w:lang w:val="en-US" w:eastAsia="zh-CN"/>
        </w:rPr>
        <w:t>Simultaneously, Agent A forwards lunch order details—cuisine preference, budget, delivery address, and timing—to Agent C. Agent C places the order via a third-party API, monitors status updates, and relays “en</w:t>
      </w:r>
      <w:r>
        <w:rPr>
          <w:rFonts w:hint="eastAsia" w:eastAsia="宋体"/>
          <w:lang w:val="en-US" w:eastAsia="zh-CN"/>
        </w:rPr>
        <w:t>-</w:t>
      </w:r>
      <w:r>
        <w:rPr>
          <w:rFonts w:eastAsia="宋体"/>
          <w:lang w:val="en-US" w:eastAsia="zh-CN"/>
        </w:rPr>
        <w:t>route” and “delivered” notifications back to Agent A.</w:t>
      </w:r>
    </w:p>
    <w:p w14:paraId="15C189E2">
      <w:pPr>
        <w:numPr>
          <w:ilvl w:val="0"/>
          <w:numId w:val="2"/>
        </w:numPr>
        <w:rPr>
          <w:rFonts w:eastAsia="宋体"/>
          <w:lang w:val="en-US" w:eastAsia="zh-CN"/>
        </w:rPr>
      </w:pPr>
      <w:r>
        <w:rPr>
          <w:rFonts w:eastAsia="宋体"/>
          <w:lang w:val="en-US" w:eastAsia="zh-CN"/>
        </w:rPr>
        <w:t xml:space="preserve">At Alice’s request (“Add a competitor comparison slide”), Agent A issues a revision note to Agent B; Agent B updates the </w:t>
      </w:r>
      <w:r>
        <w:rPr>
          <w:rFonts w:hint="eastAsia" w:eastAsia="宋体"/>
          <w:lang w:val="en-US" w:eastAsia="zh-CN"/>
        </w:rPr>
        <w:t xml:space="preserve">slide </w:t>
      </w:r>
      <w:r>
        <w:rPr>
          <w:rFonts w:eastAsia="宋体"/>
          <w:lang w:val="en-US" w:eastAsia="zh-CN"/>
        </w:rPr>
        <w:t>and confirms completion.</w:t>
      </w:r>
    </w:p>
    <w:p w14:paraId="15C189E3">
      <w:pPr>
        <w:numPr>
          <w:ilvl w:val="0"/>
          <w:numId w:val="2"/>
        </w:numPr>
        <w:rPr>
          <w:rFonts w:eastAsia="宋体"/>
          <w:lang w:val="en-US" w:eastAsia="zh-CN"/>
        </w:rPr>
      </w:pPr>
      <w:r>
        <w:rPr>
          <w:rFonts w:hint="eastAsia" w:eastAsia="宋体"/>
          <w:lang w:val="en-US" w:eastAsia="zh-CN"/>
        </w:rPr>
        <w:t>At 11:50, Agent C confirms that the food has been delivered, meets the delivery driver to pick up the food, and notifies Agent A to take the food back to Alice.</w:t>
      </w:r>
    </w:p>
    <w:p w14:paraId="15C189E4">
      <w:pPr>
        <w:numPr>
          <w:ilvl w:val="0"/>
          <w:numId w:val="2"/>
        </w:numPr>
        <w:rPr>
          <w:rFonts w:eastAsia="宋体"/>
          <w:lang w:val="en-US" w:eastAsia="zh-CN"/>
        </w:rPr>
      </w:pPr>
      <w:r>
        <w:rPr>
          <w:rFonts w:eastAsia="宋体"/>
          <w:lang w:val="en-US" w:eastAsia="zh-CN"/>
        </w:rPr>
        <w:t xml:space="preserve">With both tasks fulfilled, Agent A signals the 6G core to tear down the sub-network. Each agent archives a session summary in its background store to </w:t>
      </w:r>
      <w:r>
        <w:rPr>
          <w:rFonts w:hint="eastAsia" w:eastAsia="宋体"/>
          <w:lang w:val="en-US" w:eastAsia="zh-CN"/>
        </w:rPr>
        <w:t xml:space="preserve">optimize </w:t>
      </w:r>
      <w:r>
        <w:rPr>
          <w:rFonts w:eastAsia="宋体"/>
          <w:lang w:val="en-US" w:eastAsia="zh-CN"/>
        </w:rPr>
        <w:t>similar future workflows.</w:t>
      </w:r>
    </w:p>
    <w:bookmarkEnd w:id="11"/>
    <w:p w14:paraId="15C189E5">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2" w:name="_Toc355779207"/>
      <w:bookmarkEnd w:id="12"/>
      <w:bookmarkStart w:id="13" w:name="_Toc354590104"/>
      <w:bookmarkEnd w:id="13"/>
      <w:bookmarkStart w:id="14" w:name="_Toc354586745"/>
      <w:bookmarkEnd w:id="14"/>
      <w:r>
        <w:rPr>
          <w:rFonts w:hint="eastAsia" w:ascii="Arial" w:hAnsi="Arial"/>
          <w:sz w:val="28"/>
          <w:lang w:val="en-US" w:eastAsia="zh-CN"/>
        </w:rPr>
        <w:t>W</w:t>
      </w:r>
      <w:r>
        <w:rPr>
          <w:rFonts w:ascii="Arial" w:hAnsi="Arial"/>
          <w:sz w:val="28"/>
          <w:lang w:eastAsia="zh-CN"/>
        </w:rPr>
        <w:t>.</w:t>
      </w:r>
      <w:r>
        <w:rPr>
          <w:rFonts w:hint="eastAsia" w:ascii="Arial" w:hAnsi="Arial"/>
          <w:sz w:val="28"/>
          <w:lang w:val="en-US" w:eastAsia="zh-CN"/>
        </w:rPr>
        <w:t>X</w:t>
      </w:r>
      <w:r>
        <w:rPr>
          <w:rFonts w:ascii="Arial" w:hAnsi="Arial"/>
          <w:sz w:val="28"/>
          <w:lang w:eastAsia="zh-CN"/>
        </w:rPr>
        <w:t>.4</w:t>
      </w:r>
      <w:r>
        <w:rPr>
          <w:rFonts w:ascii="Arial" w:hAnsi="Arial"/>
          <w:sz w:val="28"/>
          <w:lang w:eastAsia="zh-CN"/>
        </w:rPr>
        <w:tab/>
      </w:r>
      <w:r>
        <w:rPr>
          <w:rFonts w:ascii="Arial" w:hAnsi="Arial"/>
          <w:sz w:val="28"/>
          <w:lang w:eastAsia="zh-CN"/>
        </w:rPr>
        <w:t>Post-conditions</w:t>
      </w:r>
    </w:p>
    <w:p w14:paraId="6122E95E">
      <w:pPr>
        <w:numPr>
          <w:ilvl w:val="0"/>
          <w:numId w:val="3"/>
        </w:numPr>
        <w:rPr>
          <w:rFonts w:eastAsia="宋体"/>
          <w:lang w:val="en-US" w:eastAsia="zh-CN"/>
        </w:rPr>
      </w:pPr>
      <w:r>
        <w:rPr>
          <w:rFonts w:eastAsia="宋体"/>
          <w:lang w:val="en-US" w:eastAsia="zh-CN"/>
        </w:rPr>
        <w:t xml:space="preserve">The Q2 market analysis report, executive summary, and </w:t>
      </w:r>
      <w:r>
        <w:rPr>
          <w:rFonts w:hint="eastAsia" w:eastAsia="宋体"/>
          <w:lang w:val="en-US" w:eastAsia="zh-CN"/>
        </w:rPr>
        <w:t>slide</w:t>
      </w:r>
      <w:r>
        <w:rPr>
          <w:rFonts w:eastAsia="宋体"/>
          <w:lang w:val="en-US" w:eastAsia="zh-CN"/>
        </w:rPr>
        <w:t xml:space="preserve"> are ready for Alice’s review.</w:t>
      </w:r>
    </w:p>
    <w:p w14:paraId="58E89148">
      <w:pPr>
        <w:numPr>
          <w:ilvl w:val="0"/>
          <w:numId w:val="3"/>
        </w:numPr>
        <w:rPr>
          <w:rFonts w:eastAsia="宋体"/>
          <w:lang w:val="en-US" w:eastAsia="zh-CN"/>
        </w:rPr>
      </w:pPr>
      <w:r>
        <w:rPr>
          <w:rFonts w:eastAsia="宋体"/>
          <w:lang w:val="en-US" w:eastAsia="zh-CN"/>
        </w:rPr>
        <w:t>Lunch has been ordered, tracked end-to-end, and delivered on time.</w:t>
      </w:r>
    </w:p>
    <w:p w14:paraId="15C189E6">
      <w:pPr>
        <w:numPr>
          <w:ilvl w:val="0"/>
          <w:numId w:val="3"/>
        </w:numPr>
        <w:rPr>
          <w:rFonts w:eastAsia="宋体"/>
          <w:lang w:val="en-US" w:eastAsia="zh-CN"/>
        </w:rPr>
      </w:pPr>
      <w:r>
        <w:rPr>
          <w:rFonts w:eastAsia="宋体"/>
          <w:lang w:val="en-US" w:eastAsia="zh-CN"/>
        </w:rPr>
        <w:t>All agents have archived the session details in their background stores for faster future collaborations.</w:t>
      </w:r>
    </w:p>
    <w:p w14:paraId="15C189EA">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5" w:name="_Toc354590106"/>
      <w:bookmarkEnd w:id="15"/>
      <w:bookmarkStart w:id="16" w:name="_Toc355779209"/>
      <w:bookmarkEnd w:id="16"/>
      <w:bookmarkStart w:id="17" w:name="_Toc354586747"/>
      <w:bookmarkEnd w:id="17"/>
      <w:r>
        <w:rPr>
          <w:rFonts w:hint="eastAsia" w:ascii="Arial" w:hAnsi="Arial"/>
          <w:sz w:val="28"/>
          <w:lang w:val="en-US" w:eastAsia="zh-CN"/>
        </w:rPr>
        <w:t>W</w:t>
      </w:r>
      <w:r>
        <w:rPr>
          <w:rFonts w:ascii="Arial" w:hAnsi="Arial"/>
          <w:sz w:val="28"/>
          <w:lang w:eastAsia="zh-CN"/>
        </w:rPr>
        <w:t>.</w:t>
      </w:r>
      <w:r>
        <w:rPr>
          <w:rFonts w:hint="eastAsia" w:ascii="Arial" w:hAnsi="Arial"/>
          <w:sz w:val="28"/>
          <w:lang w:val="en-US" w:eastAsia="zh-CN"/>
        </w:rPr>
        <w:t>X</w:t>
      </w:r>
      <w:r>
        <w:rPr>
          <w:rFonts w:ascii="Arial" w:hAnsi="Arial"/>
          <w:sz w:val="28"/>
          <w:lang w:eastAsia="zh-CN"/>
        </w:rPr>
        <w:t>.5</w:t>
      </w:r>
      <w:r>
        <w:rPr>
          <w:rFonts w:ascii="Arial" w:hAnsi="Arial"/>
          <w:sz w:val="28"/>
          <w:lang w:eastAsia="zh-CN"/>
        </w:rPr>
        <w:tab/>
      </w:r>
      <w:r>
        <w:rPr>
          <w:rFonts w:ascii="Arial" w:hAnsi="Arial"/>
          <w:sz w:val="28"/>
          <w:lang w:eastAsia="zh-CN"/>
        </w:rPr>
        <w:t>Existing features partly or fully covering the use case functionality</w:t>
      </w:r>
    </w:p>
    <w:p w14:paraId="12972805">
      <w:r>
        <w:t>3GPP TS 22.261, clause 6.38 (Personal IoT Networks and Customer Premises Networks):</w:t>
      </w:r>
    </w:p>
    <w:p w14:paraId="7973C4B2">
      <w:pPr>
        <w:rPr>
          <w:rFonts w:eastAsiaTheme="minorEastAsia"/>
          <w:i/>
          <w:iCs/>
          <w:lang w:val="en-US" w:eastAsia="zh-CN"/>
        </w:rPr>
      </w:pPr>
      <w:r>
        <w:rPr>
          <w:i/>
          <w:iCs/>
          <w:lang w:val="en-US"/>
        </w:rPr>
        <w:t>The 5G system shall support mechanisms to identify a PIN, a PIN Element, an eRG and a PRAS; and, subject to regulatory requirements and operator policy, shall support an efficient data path within the CPN for intra-CPN communications.</w:t>
      </w:r>
    </w:p>
    <w:p w14:paraId="694DE270">
      <w:r>
        <w:t>3GPP TS 22.261, clause 6.40 (AI/ML model transfer in 5GS):</w:t>
      </w:r>
    </w:p>
    <w:p w14:paraId="2A66B0E2">
      <w:pPr>
        <w:rPr>
          <w:rFonts w:eastAsiaTheme="minorEastAsia"/>
          <w:i/>
          <w:iCs/>
          <w:lang w:val="en-US" w:eastAsia="zh-CN"/>
        </w:rPr>
      </w:pPr>
      <w:r>
        <w:rPr>
          <w:i/>
          <w:iCs/>
          <w:lang w:val="en-US"/>
        </w:rPr>
        <w:t>Subject to user consent, operator policy and regulatory requirements, the 5G system shall be able to expose information (e.g. candidate UEs) to an authorized third party to assist in determining member(s) of a group of UEs (e.g. UEs of a federated-learning group).</w:t>
      </w:r>
    </w:p>
    <w:p w14:paraId="409CA458">
      <w:r>
        <w:t>3GPP TS 23.501, clause 4.2.3 (Network Exposure Function – NEF):</w:t>
      </w:r>
    </w:p>
    <w:p w14:paraId="0D6C7B59">
      <w:pPr>
        <w:rPr>
          <w:rFonts w:eastAsiaTheme="minorEastAsia"/>
          <w:i/>
          <w:iCs/>
          <w:lang w:val="en-US" w:eastAsia="zh-CN"/>
        </w:rPr>
      </w:pPr>
      <w:r>
        <w:rPr>
          <w:i/>
          <w:iCs/>
          <w:lang w:val="en-US"/>
        </w:rPr>
        <w:t>Defines APIs through which Application Functions (AFs) can securely request network services (e.g., QoS reservations, context provisioning), enabling AI agents to programmatically invoke network capabilities.</w:t>
      </w:r>
    </w:p>
    <w:p w14:paraId="15C4C194">
      <w:r>
        <w:t>3GPP TS 23.501, clause 4.2.5 (Data Storage Architectures – UDR/UDSF):</w:t>
      </w:r>
    </w:p>
    <w:p w14:paraId="7D59DF9B">
      <w:pPr>
        <w:rPr>
          <w:rFonts w:eastAsiaTheme="minorEastAsia"/>
          <w:i/>
          <w:iCs/>
          <w:lang w:val="en-US" w:eastAsia="zh-CN"/>
        </w:rPr>
      </w:pPr>
      <w:r>
        <w:rPr>
          <w:i/>
          <w:iCs/>
          <w:lang w:val="en-US"/>
        </w:rPr>
        <w:t>Specifies the Unified Data Repository (UDR) and Unstructured Data Storage Function (UDSF), allowing any network function—including AI agents—to create, read, update, and delete structured and unstructured context data (e.g., session state, learned model checkpoints).</w:t>
      </w:r>
    </w:p>
    <w:p w14:paraId="7BE4375D">
      <w:pPr>
        <w:rPr>
          <w:i/>
          <w:iCs/>
          <w:lang w:val="en-US"/>
        </w:rPr>
      </w:pPr>
      <w:r>
        <w:t>3GPP TS 23.501, clause 5.x (Network Slicing):</w:t>
      </w:r>
    </w:p>
    <w:p w14:paraId="3EA484A4">
      <w:pPr>
        <w:rPr>
          <w:rFonts w:eastAsiaTheme="minorEastAsia"/>
          <w:i/>
          <w:iCs/>
          <w:lang w:val="en-US" w:eastAsia="zh-CN"/>
        </w:rPr>
      </w:pPr>
      <w:r>
        <w:rPr>
          <w:i/>
          <w:iCs/>
          <w:lang w:val="en-US"/>
        </w:rPr>
        <w:t>Provides dynamic slice instantiation with resource isolation and end-to-end QoS guarantees, enabling dedicated network environments tailored to the latency, reliability, and bandwidth demands of multi-agent collaboration workflows.</w:t>
      </w:r>
    </w:p>
    <w:p w14:paraId="4881605E">
      <w:r>
        <w:t>3GPP TR 28.801 (Study on Management and Orchestration of Network Slicing):</w:t>
      </w:r>
    </w:p>
    <w:p w14:paraId="5A4DE27A">
      <w:pPr>
        <w:rPr>
          <w:rFonts w:eastAsiaTheme="minorEastAsia"/>
          <w:i/>
          <w:iCs/>
          <w:lang w:val="en-US" w:eastAsia="zh-CN"/>
        </w:rPr>
      </w:pPr>
      <w:r>
        <w:rPr>
          <w:i/>
          <w:iCs/>
          <w:lang w:val="en-US"/>
        </w:rPr>
        <w:t>Recommends a three-layer slice management architecture (CSMF, NSMF, NSSMF) and orchestration procedures that can be extended to manage AI-agent subnetworks, including lifecycle management, configuration, and policy enforcement.</w:t>
      </w:r>
    </w:p>
    <w:p w14:paraId="15C189F3">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hint="eastAsia" w:ascii="Arial" w:hAnsi="Arial"/>
          <w:sz w:val="28"/>
          <w:lang w:val="en-US" w:eastAsia="zh-CN"/>
        </w:rPr>
        <w:t>W</w:t>
      </w:r>
      <w:r>
        <w:rPr>
          <w:rFonts w:ascii="Arial" w:hAnsi="Arial"/>
          <w:sz w:val="28"/>
          <w:lang w:eastAsia="zh-CN"/>
        </w:rPr>
        <w:t>.</w:t>
      </w:r>
      <w:r>
        <w:rPr>
          <w:rFonts w:hint="eastAsia" w:ascii="Arial" w:hAnsi="Arial"/>
          <w:sz w:val="28"/>
          <w:lang w:val="en-US" w:eastAsia="zh-CN"/>
        </w:rPr>
        <w:t>X</w:t>
      </w:r>
      <w:r>
        <w:rPr>
          <w:rFonts w:ascii="Arial" w:hAnsi="Arial"/>
          <w:sz w:val="28"/>
          <w:lang w:eastAsia="zh-CN"/>
        </w:rPr>
        <w:t>.6</w:t>
      </w:r>
      <w:r>
        <w:rPr>
          <w:rFonts w:ascii="Arial" w:hAnsi="Arial"/>
          <w:sz w:val="28"/>
          <w:lang w:eastAsia="zh-CN"/>
        </w:rPr>
        <w:tab/>
      </w:r>
      <w:r>
        <w:rPr>
          <w:rFonts w:ascii="Arial" w:hAnsi="Arial"/>
          <w:sz w:val="28"/>
          <w:lang w:eastAsia="zh-CN"/>
        </w:rPr>
        <w:t>Potential New Requirements needed to support the use case</w:t>
      </w:r>
    </w:p>
    <w:p w14:paraId="123A9CED">
      <w:pPr>
        <w:rPr>
          <w:rFonts w:eastAsia="宋体"/>
          <w:lang w:val="en-US" w:eastAsia="zh-CN"/>
        </w:rPr>
      </w:pPr>
      <w:bookmarkStart w:id="18" w:name="OLE_LINK18"/>
      <w:r>
        <w:rPr>
          <w:rFonts w:eastAsia="宋体"/>
          <w:lang w:val="en-US" w:eastAsia="zh-CN"/>
        </w:rPr>
        <w:t xml:space="preserve">[PR W.X.6-1] Based on user consent, operator policy and trusted third-party request, the 6G system shall establish a Task-Oriented Multi-Agent Sub-Network </w:t>
      </w:r>
      <w:r>
        <w:rPr>
          <w:rFonts w:hint="eastAsia" w:eastAsia="宋体"/>
          <w:lang w:val="en-US" w:eastAsia="zh-CN"/>
        </w:rPr>
        <w:t>across devices</w:t>
      </w:r>
      <w:r>
        <w:rPr>
          <w:rFonts w:eastAsia="宋体"/>
          <w:lang w:val="en-US" w:eastAsia="zh-CN"/>
        </w:rPr>
        <w:t>.</w:t>
      </w:r>
    </w:p>
    <w:p w14:paraId="6DA2F182">
      <w:pPr>
        <w:rPr>
          <w:rFonts w:eastAsia="宋体"/>
          <w:lang w:val="en-US" w:eastAsia="zh-CN"/>
        </w:rPr>
      </w:pPr>
      <w:r>
        <w:rPr>
          <w:rFonts w:eastAsia="宋体"/>
          <w:lang w:val="en-US" w:eastAsia="zh-CN"/>
        </w:rPr>
        <w:t>[PR W.X.6-2] Based on user consent, operator policy and trusted third-party request, the 6G system shall support  protocols for structured semantic-level inter-</w:t>
      </w:r>
      <w:r>
        <w:rPr>
          <w:rFonts w:hint="eastAsia" w:eastAsia="宋体"/>
          <w:lang w:val="en-US" w:eastAsia="zh-CN"/>
        </w:rPr>
        <w:t xml:space="preserve">AI </w:t>
      </w:r>
      <w:r>
        <w:rPr>
          <w:rFonts w:eastAsia="宋体"/>
          <w:lang w:val="en-US" w:eastAsia="zh-CN"/>
        </w:rPr>
        <w:t>agent communication.</w:t>
      </w:r>
    </w:p>
    <w:p w14:paraId="17C1CB30">
      <w:pPr>
        <w:rPr>
          <w:rFonts w:eastAsia="宋体"/>
          <w:lang w:val="en-US" w:eastAsia="zh-CN"/>
        </w:rPr>
      </w:pPr>
      <w:r>
        <w:rPr>
          <w:rFonts w:eastAsia="宋体"/>
          <w:lang w:val="en-US" w:eastAsia="zh-CN"/>
        </w:rPr>
        <w:t>[PR W.X.6-</w:t>
      </w:r>
      <w:r>
        <w:rPr>
          <w:rFonts w:hint="eastAsia" w:eastAsia="宋体"/>
          <w:lang w:val="en-US" w:eastAsia="zh-CN"/>
        </w:rPr>
        <w:t>3</w:t>
      </w:r>
      <w:r>
        <w:rPr>
          <w:rFonts w:eastAsia="宋体"/>
          <w:lang w:val="en-US" w:eastAsia="zh-CN"/>
        </w:rPr>
        <w:t>] Based on user consent, operator policy and trusted third-party request, the 6G system shall support edge-distributed</w:t>
      </w:r>
      <w:r>
        <w:rPr>
          <w:rFonts w:hint="eastAsia" w:eastAsia="宋体"/>
          <w:lang w:val="en-US" w:eastAsia="zh-CN"/>
        </w:rPr>
        <w:t xml:space="preserve"> AI/ML</w:t>
      </w:r>
      <w:r>
        <w:rPr>
          <w:rFonts w:eastAsia="宋体"/>
          <w:lang w:val="en-US" w:eastAsia="zh-CN"/>
        </w:rPr>
        <w:t xml:space="preserve"> model training and on-demand deployment to </w:t>
      </w:r>
      <w:r>
        <w:rPr>
          <w:rFonts w:hint="eastAsia" w:eastAsia="宋体"/>
          <w:lang w:val="en-US" w:eastAsia="zh-CN"/>
        </w:rPr>
        <w:t>AI agents or devices</w:t>
      </w:r>
      <w:r>
        <w:rPr>
          <w:rFonts w:eastAsia="宋体"/>
          <w:lang w:val="en-US" w:eastAsia="zh-CN"/>
        </w:rPr>
        <w:t>.</w:t>
      </w:r>
    </w:p>
    <w:p w14:paraId="4506877E">
      <w:pPr>
        <w:rPr>
          <w:rFonts w:eastAsia="宋体"/>
          <w:lang w:val="en-US" w:eastAsia="zh-CN"/>
        </w:rPr>
      </w:pPr>
      <w:r>
        <w:rPr>
          <w:rFonts w:hint="eastAsia"/>
          <w:sz w:val="20"/>
          <w:szCs w:val="20"/>
          <w:lang w:val="en-US" w:eastAsia="zh-CN" w:bidi="ar"/>
        </w:rPr>
        <w:t xml:space="preserve"> </w:t>
      </w:r>
      <w:r>
        <w:rPr>
          <w:rFonts w:eastAsia="宋体"/>
          <w:lang w:val="en-US" w:eastAsia="zh-CN"/>
        </w:rPr>
        <w:t>[PR W.X.6-</w:t>
      </w:r>
      <w:r>
        <w:rPr>
          <w:rFonts w:hint="eastAsia" w:eastAsia="宋体"/>
          <w:lang w:val="en-US" w:eastAsia="zh-CN"/>
        </w:rPr>
        <w:t>4</w:t>
      </w:r>
      <w:r>
        <w:rPr>
          <w:rFonts w:eastAsia="宋体"/>
          <w:lang w:val="en-US" w:eastAsia="zh-CN"/>
        </w:rPr>
        <w:t xml:space="preserve">] Based on user consent, operator policy and trusted third-party request, </w:t>
      </w:r>
      <w:r>
        <w:rPr>
          <w:rFonts w:hint="eastAsia" w:eastAsia="宋体"/>
          <w:lang w:val="en-US" w:eastAsia="zh-CN"/>
        </w:rPr>
        <w:t>t</w:t>
      </w:r>
      <w:r>
        <w:rPr>
          <w:rFonts w:hint="eastAsia"/>
          <w:sz w:val="20"/>
          <w:szCs w:val="20"/>
          <w:lang w:val="en-US" w:eastAsia="zh-CN" w:bidi="ar"/>
        </w:rPr>
        <w:t xml:space="preserve">he 6G system shall support the deployment and updates of local knowledge bases on AI agents. </w:t>
      </w:r>
    </w:p>
    <w:p w14:paraId="009CB97F">
      <w:pPr>
        <w:ind w:left="200" w:hanging="200" w:hangingChars="100"/>
        <w:rPr>
          <w:rFonts w:eastAsia="宋体"/>
          <w:lang w:val="en-US" w:eastAsia="zh-CN"/>
        </w:rPr>
      </w:pPr>
      <w:r>
        <w:rPr>
          <w:rFonts w:eastAsia="宋体"/>
          <w:lang w:val="en-US" w:eastAsia="zh-CN"/>
        </w:rPr>
        <w:t>[PR W.X.6-</w:t>
      </w:r>
      <w:r>
        <w:rPr>
          <w:rFonts w:hint="eastAsia" w:eastAsia="宋体"/>
          <w:lang w:val="en-US" w:eastAsia="zh-CN"/>
        </w:rPr>
        <w:t>5</w:t>
      </w:r>
      <w:r>
        <w:rPr>
          <w:rFonts w:eastAsia="宋体"/>
          <w:lang w:val="en-US" w:eastAsia="zh-CN"/>
        </w:rPr>
        <w:t>] Based on regulatory requirements and operator policy, the 6G system shall implement task-</w:t>
      </w:r>
      <w:r>
        <w:rPr>
          <w:rFonts w:hint="eastAsia" w:eastAsia="宋体"/>
          <w:lang w:val="en-US" w:eastAsia="zh-CN"/>
        </w:rPr>
        <w:t>o</w:t>
      </w:r>
      <w:r>
        <w:rPr>
          <w:rFonts w:eastAsia="宋体"/>
          <w:lang w:val="en-US" w:eastAsia="zh-CN"/>
        </w:rPr>
        <w:t xml:space="preserve">riented </w:t>
      </w:r>
      <w:r>
        <w:rPr>
          <w:rFonts w:hint="eastAsia" w:eastAsia="宋体"/>
          <w:lang w:val="en-US" w:eastAsia="zh-CN"/>
        </w:rPr>
        <w:t xml:space="preserve">network slice </w:t>
      </w:r>
      <w:r>
        <w:rPr>
          <w:rFonts w:eastAsia="宋体"/>
          <w:lang w:val="en-US" w:eastAsia="zh-CN"/>
        </w:rPr>
        <w:t xml:space="preserve">scheduling and QoS </w:t>
      </w:r>
      <w:r>
        <w:rPr>
          <w:rFonts w:hint="eastAsia" w:eastAsia="宋体"/>
          <w:lang w:val="en-US" w:eastAsia="zh-CN"/>
        </w:rPr>
        <w:t xml:space="preserve">flow mapping </w:t>
      </w:r>
      <w:r>
        <w:rPr>
          <w:rFonts w:eastAsia="宋体"/>
          <w:lang w:val="en-US" w:eastAsia="zh-CN"/>
        </w:rPr>
        <w:t xml:space="preserve">across multiple </w:t>
      </w:r>
      <w:r>
        <w:rPr>
          <w:rFonts w:hint="eastAsia" w:eastAsia="宋体"/>
          <w:lang w:val="en-US" w:eastAsia="zh-CN"/>
        </w:rPr>
        <w:t>services</w:t>
      </w:r>
      <w:r>
        <w:rPr>
          <w:rFonts w:eastAsia="宋体"/>
          <w:lang w:val="en-US" w:eastAsia="zh-CN"/>
        </w:rPr>
        <w:t>.</w:t>
      </w:r>
    </w:p>
    <w:p w14:paraId="15C189FA">
      <w:pPr>
        <w:rPr>
          <w:rFonts w:eastAsia="宋体"/>
          <w:lang w:val="en-US" w:eastAsia="zh-CN"/>
        </w:rPr>
      </w:pPr>
      <w:r>
        <w:rPr>
          <w:rFonts w:eastAsia="宋体"/>
          <w:lang w:val="en-US" w:eastAsia="zh-CN"/>
        </w:rPr>
        <w:t>[PR W.X.6-</w:t>
      </w:r>
      <w:r>
        <w:rPr>
          <w:rFonts w:hint="eastAsia" w:eastAsia="宋体"/>
          <w:lang w:val="en-US" w:eastAsia="zh-CN"/>
        </w:rPr>
        <w:t>6</w:t>
      </w:r>
      <w:r>
        <w:rPr>
          <w:rFonts w:eastAsia="宋体"/>
          <w:lang w:val="en-US" w:eastAsia="zh-CN"/>
        </w:rPr>
        <w:t xml:space="preserve">] Based on regulatory requirements and operator policy, the 6G system shall manage collaborative session lifecycles—including </w:t>
      </w:r>
      <w:r>
        <w:rPr>
          <w:rFonts w:hint="eastAsia" w:eastAsia="宋体"/>
          <w:lang w:val="en-US" w:eastAsia="zh-CN"/>
        </w:rPr>
        <w:t>session establishment</w:t>
      </w:r>
      <w:r>
        <w:rPr>
          <w:rFonts w:eastAsia="宋体"/>
          <w:lang w:val="en-US" w:eastAsia="zh-CN"/>
        </w:rPr>
        <w:t>,</w:t>
      </w:r>
      <w:r>
        <w:rPr>
          <w:rFonts w:hint="eastAsia" w:eastAsia="宋体"/>
          <w:lang w:val="en-US" w:eastAsia="zh-CN"/>
        </w:rPr>
        <w:t xml:space="preserve"> logging</w:t>
      </w:r>
      <w:r>
        <w:rPr>
          <w:rFonts w:eastAsia="宋体"/>
          <w:lang w:val="en-US" w:eastAsia="zh-CN"/>
        </w:rPr>
        <w:t xml:space="preserve">, and </w:t>
      </w:r>
      <w:r>
        <w:rPr>
          <w:rFonts w:hint="eastAsia" w:eastAsia="宋体"/>
          <w:lang w:val="en-US" w:eastAsia="zh-CN"/>
        </w:rPr>
        <w:t>release</w:t>
      </w:r>
      <w:r>
        <w:rPr>
          <w:rFonts w:eastAsia="宋体"/>
          <w:lang w:val="en-US" w:eastAsia="zh-CN"/>
        </w:rPr>
        <w:t>.</w:t>
      </w:r>
    </w:p>
    <w:p w14:paraId="15C189FB">
      <w:pPr>
        <w:rPr>
          <w:rFonts w:eastAsia="宋体"/>
          <w:lang w:val="en-US" w:eastAsia="zh-CN"/>
        </w:rPr>
      </w:pPr>
    </w:p>
    <w:bookmarkEnd w:id="18"/>
    <w:p w14:paraId="15C189FC">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en-US"/>
        </w:rPr>
        <w:t>* * * End of Change * * * *</w:t>
      </w:r>
    </w:p>
    <w:sectPr>
      <w:pgSz w:w="11906" w:h="16838"/>
      <w:pgMar w:top="1079" w:right="1106" w:bottom="1440" w:left="108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NewRomanPSMT">
    <w:altName w:val="Times New Roman"/>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E267CF"/>
    <w:multiLevelType w:val="singleLevel"/>
    <w:tmpl w:val="B1E267CF"/>
    <w:lvl w:ilvl="0" w:tentative="0">
      <w:start w:val="1"/>
      <w:numFmt w:val="decimal"/>
      <w:lvlText w:val="[%1]"/>
      <w:lvlJc w:val="left"/>
    </w:lvl>
  </w:abstractNum>
  <w:abstractNum w:abstractNumId="1">
    <w:nsid w:val="B4A32B81"/>
    <w:multiLevelType w:val="singleLevel"/>
    <w:tmpl w:val="B4A32B81"/>
    <w:lvl w:ilvl="0" w:tentative="0">
      <w:start w:val="1"/>
      <w:numFmt w:val="decimal"/>
      <w:suff w:val="space"/>
      <w:lvlText w:val="%1."/>
      <w:lvlJc w:val="left"/>
    </w:lvl>
  </w:abstractNum>
  <w:abstractNum w:abstractNumId="2">
    <w:nsid w:val="E2DBC2DD"/>
    <w:multiLevelType w:val="singleLevel"/>
    <w:tmpl w:val="E2DBC2DD"/>
    <w:lvl w:ilvl="0" w:tentative="0">
      <w:start w:val="1"/>
      <w:numFmt w:val="decimal"/>
      <w:suff w:val="space"/>
      <w:lvlText w:val="%1."/>
      <w:lvlJc w:val="left"/>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Boom">
    <w15:presenceInfo w15:providerId="WPS Office" w15:userId="1819373752"/>
  </w15:person>
  <w15:person w15:author="cmcc-2">
    <w15:presenceInfo w15:providerId="None" w15:userId="cm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I5NzcwMTc5NzI2YWRkNjFiMzYyNTFiNGIxMjJhYzQifQ=="/>
  </w:docVars>
  <w:rsids>
    <w:rsidRoot w:val="00A45CBF"/>
    <w:rsid w:val="000033A6"/>
    <w:rsid w:val="000040D1"/>
    <w:rsid w:val="00006E64"/>
    <w:rsid w:val="0001024A"/>
    <w:rsid w:val="00012CAF"/>
    <w:rsid w:val="00016B19"/>
    <w:rsid w:val="000178B9"/>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02C7"/>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43147"/>
    <w:rsid w:val="00153900"/>
    <w:rsid w:val="00153F82"/>
    <w:rsid w:val="00154695"/>
    <w:rsid w:val="00156032"/>
    <w:rsid w:val="001571A6"/>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3A9F"/>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465C1"/>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4F3B"/>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7243B"/>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3D50"/>
    <w:rsid w:val="0052645D"/>
    <w:rsid w:val="00530E7F"/>
    <w:rsid w:val="00541787"/>
    <w:rsid w:val="00541925"/>
    <w:rsid w:val="00550E0A"/>
    <w:rsid w:val="00550E0D"/>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4C9B"/>
    <w:rsid w:val="0062719B"/>
    <w:rsid w:val="00632611"/>
    <w:rsid w:val="0063435E"/>
    <w:rsid w:val="00653D48"/>
    <w:rsid w:val="00661E6E"/>
    <w:rsid w:val="00662BA3"/>
    <w:rsid w:val="006650BB"/>
    <w:rsid w:val="00666C7E"/>
    <w:rsid w:val="00670860"/>
    <w:rsid w:val="0067656C"/>
    <w:rsid w:val="0068286E"/>
    <w:rsid w:val="006874AA"/>
    <w:rsid w:val="00690D88"/>
    <w:rsid w:val="00693902"/>
    <w:rsid w:val="00693B8F"/>
    <w:rsid w:val="006947CE"/>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3C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07804"/>
    <w:rsid w:val="00810D9D"/>
    <w:rsid w:val="00812DA0"/>
    <w:rsid w:val="00820415"/>
    <w:rsid w:val="008249B1"/>
    <w:rsid w:val="008319D1"/>
    <w:rsid w:val="00831BBD"/>
    <w:rsid w:val="00831F4B"/>
    <w:rsid w:val="00834E2C"/>
    <w:rsid w:val="008351D0"/>
    <w:rsid w:val="0083590A"/>
    <w:rsid w:val="0084263A"/>
    <w:rsid w:val="00844B79"/>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B7E95"/>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57F"/>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092E"/>
    <w:rsid w:val="00A12566"/>
    <w:rsid w:val="00A12EAB"/>
    <w:rsid w:val="00A1658F"/>
    <w:rsid w:val="00A17457"/>
    <w:rsid w:val="00A25D9F"/>
    <w:rsid w:val="00A278D1"/>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4A6C"/>
    <w:rsid w:val="00AC0DF5"/>
    <w:rsid w:val="00AC4BDB"/>
    <w:rsid w:val="00AC5793"/>
    <w:rsid w:val="00AD0317"/>
    <w:rsid w:val="00AE04BB"/>
    <w:rsid w:val="00AE2FD4"/>
    <w:rsid w:val="00AF5B15"/>
    <w:rsid w:val="00B004F3"/>
    <w:rsid w:val="00B00980"/>
    <w:rsid w:val="00B03D32"/>
    <w:rsid w:val="00B04972"/>
    <w:rsid w:val="00B04FAD"/>
    <w:rsid w:val="00B07E00"/>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74E0A"/>
    <w:rsid w:val="00B8046D"/>
    <w:rsid w:val="00B93CD1"/>
    <w:rsid w:val="00B9451F"/>
    <w:rsid w:val="00BA1C79"/>
    <w:rsid w:val="00BB0020"/>
    <w:rsid w:val="00BB5E06"/>
    <w:rsid w:val="00BB7F21"/>
    <w:rsid w:val="00BC07E5"/>
    <w:rsid w:val="00BC18F0"/>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26112"/>
    <w:rsid w:val="00E3014F"/>
    <w:rsid w:val="00E3765C"/>
    <w:rsid w:val="00E40B50"/>
    <w:rsid w:val="00E50082"/>
    <w:rsid w:val="00E55587"/>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805"/>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6551D"/>
    <w:rsid w:val="00F71E5A"/>
    <w:rsid w:val="00F72623"/>
    <w:rsid w:val="00F73828"/>
    <w:rsid w:val="00F73F64"/>
    <w:rsid w:val="00F7786A"/>
    <w:rsid w:val="00F77BB8"/>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1643A5A"/>
    <w:rsid w:val="01964270"/>
    <w:rsid w:val="02B663AF"/>
    <w:rsid w:val="0300276E"/>
    <w:rsid w:val="0354305A"/>
    <w:rsid w:val="038C21C2"/>
    <w:rsid w:val="04812FB5"/>
    <w:rsid w:val="052B109C"/>
    <w:rsid w:val="076543B5"/>
    <w:rsid w:val="08E8280E"/>
    <w:rsid w:val="09510A7C"/>
    <w:rsid w:val="099459C5"/>
    <w:rsid w:val="099F79B1"/>
    <w:rsid w:val="0A16508C"/>
    <w:rsid w:val="0BB940F2"/>
    <w:rsid w:val="0C2112A7"/>
    <w:rsid w:val="0CD425EE"/>
    <w:rsid w:val="0D705975"/>
    <w:rsid w:val="0DA46B3D"/>
    <w:rsid w:val="0E544318"/>
    <w:rsid w:val="0EAA4EB7"/>
    <w:rsid w:val="0F0339B9"/>
    <w:rsid w:val="0F3500EE"/>
    <w:rsid w:val="10417A9D"/>
    <w:rsid w:val="104A4183"/>
    <w:rsid w:val="128D6FC9"/>
    <w:rsid w:val="14CD7B51"/>
    <w:rsid w:val="15CB1875"/>
    <w:rsid w:val="15FF01DE"/>
    <w:rsid w:val="191406EB"/>
    <w:rsid w:val="19175E0B"/>
    <w:rsid w:val="19CB2D6F"/>
    <w:rsid w:val="1C220782"/>
    <w:rsid w:val="1C5405C7"/>
    <w:rsid w:val="1C783E7B"/>
    <w:rsid w:val="1FB541DD"/>
    <w:rsid w:val="20036B1D"/>
    <w:rsid w:val="215A297A"/>
    <w:rsid w:val="2352620E"/>
    <w:rsid w:val="23955B07"/>
    <w:rsid w:val="23F650F3"/>
    <w:rsid w:val="23F83203"/>
    <w:rsid w:val="244A1DD2"/>
    <w:rsid w:val="24853AC1"/>
    <w:rsid w:val="2579399E"/>
    <w:rsid w:val="2669412E"/>
    <w:rsid w:val="266D7C27"/>
    <w:rsid w:val="26A87F58"/>
    <w:rsid w:val="28225DE5"/>
    <w:rsid w:val="289B3D96"/>
    <w:rsid w:val="29E24199"/>
    <w:rsid w:val="2A2D1EAB"/>
    <w:rsid w:val="2A6D06DD"/>
    <w:rsid w:val="2A71043B"/>
    <w:rsid w:val="2C271DE5"/>
    <w:rsid w:val="2D0F4D53"/>
    <w:rsid w:val="2D9041AC"/>
    <w:rsid w:val="2DFB5054"/>
    <w:rsid w:val="2EA25753"/>
    <w:rsid w:val="30EB5484"/>
    <w:rsid w:val="31354D4B"/>
    <w:rsid w:val="31445B69"/>
    <w:rsid w:val="3187194F"/>
    <w:rsid w:val="32EE219B"/>
    <w:rsid w:val="33FE39EC"/>
    <w:rsid w:val="343E3A81"/>
    <w:rsid w:val="34F13EEA"/>
    <w:rsid w:val="35823A42"/>
    <w:rsid w:val="35D86D18"/>
    <w:rsid w:val="38C06F01"/>
    <w:rsid w:val="38ED637A"/>
    <w:rsid w:val="393F20EA"/>
    <w:rsid w:val="39551F2A"/>
    <w:rsid w:val="39E749BA"/>
    <w:rsid w:val="3A2E292F"/>
    <w:rsid w:val="3AA12D62"/>
    <w:rsid w:val="3B07350D"/>
    <w:rsid w:val="3B4E14F1"/>
    <w:rsid w:val="3B5542F0"/>
    <w:rsid w:val="3CFC1939"/>
    <w:rsid w:val="3E3042DA"/>
    <w:rsid w:val="3F260F06"/>
    <w:rsid w:val="411431A6"/>
    <w:rsid w:val="42067E30"/>
    <w:rsid w:val="42112C79"/>
    <w:rsid w:val="428526C6"/>
    <w:rsid w:val="42E661C5"/>
    <w:rsid w:val="43952038"/>
    <w:rsid w:val="44460314"/>
    <w:rsid w:val="448C5013"/>
    <w:rsid w:val="44E620B1"/>
    <w:rsid w:val="45172264"/>
    <w:rsid w:val="46265FEC"/>
    <w:rsid w:val="48777E56"/>
    <w:rsid w:val="49703B8A"/>
    <w:rsid w:val="499E7197"/>
    <w:rsid w:val="4A9711A3"/>
    <w:rsid w:val="4B566BF3"/>
    <w:rsid w:val="4B5E45F6"/>
    <w:rsid w:val="4BDC0FB2"/>
    <w:rsid w:val="4D6420F9"/>
    <w:rsid w:val="51A51D16"/>
    <w:rsid w:val="52F20CC4"/>
    <w:rsid w:val="53B856EE"/>
    <w:rsid w:val="542E241D"/>
    <w:rsid w:val="54AA48B9"/>
    <w:rsid w:val="54E525DA"/>
    <w:rsid w:val="550928F4"/>
    <w:rsid w:val="552032DD"/>
    <w:rsid w:val="55A3400F"/>
    <w:rsid w:val="55AE06E7"/>
    <w:rsid w:val="56076292"/>
    <w:rsid w:val="56DD720F"/>
    <w:rsid w:val="579467C7"/>
    <w:rsid w:val="586E02D0"/>
    <w:rsid w:val="58A20E3B"/>
    <w:rsid w:val="5937156A"/>
    <w:rsid w:val="59803066"/>
    <w:rsid w:val="5A1B1247"/>
    <w:rsid w:val="5E667E1B"/>
    <w:rsid w:val="608E7CA0"/>
    <w:rsid w:val="60A049C5"/>
    <w:rsid w:val="61EF52A3"/>
    <w:rsid w:val="655F142B"/>
    <w:rsid w:val="660E3907"/>
    <w:rsid w:val="68356714"/>
    <w:rsid w:val="68E91AFC"/>
    <w:rsid w:val="690802CD"/>
    <w:rsid w:val="6B82390E"/>
    <w:rsid w:val="6C783074"/>
    <w:rsid w:val="6E46565B"/>
    <w:rsid w:val="6F607449"/>
    <w:rsid w:val="710F0C01"/>
    <w:rsid w:val="71186BD3"/>
    <w:rsid w:val="711A294B"/>
    <w:rsid w:val="7218376E"/>
    <w:rsid w:val="7244198C"/>
    <w:rsid w:val="727E5C96"/>
    <w:rsid w:val="736B7037"/>
    <w:rsid w:val="7473092A"/>
    <w:rsid w:val="74E93653"/>
    <w:rsid w:val="74EF49DF"/>
    <w:rsid w:val="759A6DD2"/>
    <w:rsid w:val="770567C3"/>
    <w:rsid w:val="7731279D"/>
    <w:rsid w:val="7767122B"/>
    <w:rsid w:val="78D53285"/>
    <w:rsid w:val="78F33E83"/>
    <w:rsid w:val="7C8810C4"/>
    <w:rsid w:val="7D3E56AC"/>
    <w:rsid w:val="7DB55C5C"/>
    <w:rsid w:val="7E8465D9"/>
    <w:rsid w:val="7EC85899"/>
    <w:rsid w:val="7EF34275"/>
    <w:rsid w:val="7FAB7BBD"/>
    <w:rsid w:val="7FBC5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6"/>
    <w:unhideWhenUsed/>
    <w:qFormat/>
    <w:uiPriority w:val="0"/>
    <w:pPr>
      <w:spacing w:before="180"/>
      <w:outlineLvl w:val="1"/>
    </w:pPr>
    <w:rPr>
      <w:sz w:val="32"/>
    </w:rPr>
  </w:style>
  <w:style w:type="paragraph" w:styleId="4">
    <w:name w:val="heading 3"/>
    <w:basedOn w:val="3"/>
    <w:next w:val="1"/>
    <w:link w:val="17"/>
    <w:unhideWhenUsed/>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qFormat/>
    <w:uiPriority w:val="0"/>
  </w:style>
  <w:style w:type="paragraph" w:styleId="7">
    <w:name w:val="footer"/>
    <w:basedOn w:val="1"/>
    <w:link w:val="18"/>
    <w:qFormat/>
    <w:uiPriority w:val="0"/>
    <w:pPr>
      <w:tabs>
        <w:tab w:val="center" w:pos="4153"/>
        <w:tab w:val="right" w:pos="8306"/>
      </w:tabs>
      <w:snapToGrid w:val="0"/>
    </w:pPr>
    <w:rPr>
      <w:sz w:val="18"/>
      <w:szCs w:val="18"/>
    </w:rPr>
  </w:style>
  <w:style w:type="paragraph" w:styleId="8">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paragraph" w:styleId="10">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character" w:styleId="13">
    <w:name w:val="Strong"/>
    <w:basedOn w:val="12"/>
    <w:qFormat/>
    <w:uiPriority w:val="0"/>
    <w:rPr>
      <w:b/>
    </w:rPr>
  </w:style>
  <w:style w:type="character" w:styleId="14">
    <w:name w:val="Hyperlink"/>
    <w:basedOn w:val="12"/>
    <w:qFormat/>
    <w:uiPriority w:val="0"/>
    <w:rPr>
      <w:color w:val="0000FF"/>
      <w:u w:val="single"/>
    </w:rPr>
  </w:style>
  <w:style w:type="character" w:styleId="15">
    <w:name w:val="annotation reference"/>
    <w:basedOn w:val="12"/>
    <w:qFormat/>
    <w:uiPriority w:val="0"/>
    <w:rPr>
      <w:sz w:val="21"/>
      <w:szCs w:val="21"/>
    </w:rPr>
  </w:style>
  <w:style w:type="character" w:customStyle="1" w:styleId="16">
    <w:name w:val="标题 2 字符"/>
    <w:link w:val="3"/>
    <w:qFormat/>
    <w:uiPriority w:val="0"/>
    <w:rPr>
      <w:rFonts w:ascii="Arial" w:hAnsi="Arial" w:eastAsia="Times New Roman"/>
      <w:sz w:val="32"/>
    </w:rPr>
  </w:style>
  <w:style w:type="character" w:customStyle="1" w:styleId="17">
    <w:name w:val="标题 3 字符"/>
    <w:link w:val="4"/>
    <w:qFormat/>
    <w:uiPriority w:val="0"/>
    <w:rPr>
      <w:rFonts w:ascii="Arial" w:hAnsi="Arial" w:eastAsia="Times New Roman"/>
      <w:sz w:val="28"/>
    </w:rPr>
  </w:style>
  <w:style w:type="character" w:customStyle="1" w:styleId="18">
    <w:name w:val="页脚 字符"/>
    <w:link w:val="7"/>
    <w:qFormat/>
    <w:uiPriority w:val="0"/>
    <w:rPr>
      <w:rFonts w:eastAsia="Times New Roman"/>
      <w:sz w:val="18"/>
      <w:szCs w:val="18"/>
      <w:lang w:val="en-GB" w:eastAsia="en-US"/>
    </w:rPr>
  </w:style>
  <w:style w:type="character" w:customStyle="1" w:styleId="19">
    <w:name w:val="页眉 字符"/>
    <w:link w:val="8"/>
    <w:qFormat/>
    <w:uiPriority w:val="0"/>
    <w:rPr>
      <w:rFonts w:eastAsia="Times New Roman"/>
      <w:sz w:val="18"/>
      <w:szCs w:val="18"/>
      <w:lang w:val="en-GB" w:eastAsia="en-US"/>
    </w:rPr>
  </w:style>
  <w:style w:type="paragraph" w:customStyle="1" w:styleId="20">
    <w:name w:val="_Style 15"/>
    <w:basedOn w:val="1"/>
    <w:semiHidden/>
    <w:qFormat/>
    <w:uiPriority w:val="0"/>
    <w:pPr>
      <w:spacing w:after="160" w:line="240" w:lineRule="exact"/>
    </w:pPr>
    <w:rPr>
      <w:rFonts w:ascii="Arial" w:hAnsi="Arial" w:eastAsia="宋体"/>
      <w:szCs w:val="22"/>
      <w:lang w:val="en-US"/>
    </w:rPr>
  </w:style>
  <w:style w:type="paragraph" w:customStyle="1" w:styleId="21">
    <w:name w:val="B1"/>
    <w:basedOn w:val="9"/>
    <w:qFormat/>
    <w:uiPriority w:val="0"/>
    <w:pPr>
      <w:ind w:left="568" w:hanging="284"/>
    </w:pPr>
  </w:style>
  <w:style w:type="paragraph" w:customStyle="1" w:styleId="22">
    <w:name w:val="TF"/>
    <w:basedOn w:val="23"/>
    <w:qFormat/>
    <w:uiPriority w:val="0"/>
    <w:pPr>
      <w:keepNext w:val="0"/>
      <w:spacing w:before="0" w:after="240"/>
    </w:pPr>
  </w:style>
  <w:style w:type="paragraph" w:customStyle="1" w:styleId="23">
    <w:name w:val="TH"/>
    <w:basedOn w:val="1"/>
    <w:qFormat/>
    <w:uiPriority w:val="0"/>
    <w:pPr>
      <w:keepNext/>
      <w:keepLines/>
      <w:spacing w:before="60"/>
      <w:jc w:val="center"/>
    </w:pPr>
    <w:rPr>
      <w:rFonts w:ascii="Arial" w:hAnsi="Arial"/>
      <w:b/>
    </w:rPr>
  </w:style>
  <w:style w:type="paragraph" w:customStyle="1" w:styleId="24">
    <w:name w:val="NO"/>
    <w:basedOn w:val="1"/>
    <w:qFormat/>
    <w:uiPriority w:val="0"/>
    <w:pPr>
      <w:keepLines/>
      <w:ind w:left="1135" w:hanging="851"/>
    </w:pPr>
  </w:style>
  <w:style w:type="paragraph" w:styleId="25">
    <w:name w:val="List Paragraph"/>
    <w:basedOn w:val="1"/>
    <w:qFormat/>
    <w:uiPriority w:val="34"/>
    <w:pPr>
      <w:spacing w:after="0"/>
      <w:ind w:left="720"/>
    </w:pPr>
    <w:rPr>
      <w:rFonts w:ascii="Calibri" w:hAnsi="Calibri" w:eastAsia="Calibri" w:cs="Calibri"/>
      <w:sz w:val="22"/>
      <w:szCs w:val="22"/>
      <w:lang w:val="en-CA" w:eastAsia="en-CA"/>
    </w:rPr>
  </w:style>
  <w:style w:type="paragraph" w:customStyle="1" w:styleId="26">
    <w:name w:val="EX"/>
    <w:basedOn w:val="1"/>
    <w:qFormat/>
    <w:uiPriority w:val="0"/>
    <w:pPr>
      <w:keepLines/>
      <w:ind w:left="1702" w:hanging="1418"/>
    </w:p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Secretariat</Company>
  <Pages>4</Pages>
  <Words>1367</Words>
  <Characters>8153</Characters>
  <Lines>134</Lines>
  <Paragraphs>71</Paragraphs>
  <TotalTime>1</TotalTime>
  <ScaleCrop>false</ScaleCrop>
  <LinksUpToDate>false</LinksUpToDate>
  <CharactersWithSpaces>9457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2025-05-07T16:02:00Z</dcterms:created>
  <dc:creator>Alain Sultan</dc:creator>
  <cp:lastModifiedBy>Boom</cp:lastModifiedBy>
  <dcterms:modified xsi:type="dcterms:W3CDTF">2025-05-09T16:34:32Z</dcterms:modified>
  <dc:title>3GPP TSG-SA1 #42</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8C1E51B511E24E5D9753867477E46204_13</vt:lpwstr>
  </property>
  <property fmtid="{D5CDD505-2E9C-101B-9397-08002B2CF9AE}" pid="4" name="KSOTemplateDocerSaveRecord">
    <vt:lpwstr>eyJoZGlkIjoiMjYzZDlhMjZiNjU0OWRjNDI2NWQ3MmFiMDZjNGU0MmEiLCJ1c2VySWQiOiIzMTk2MDk1NzQifQ==</vt:lpwstr>
  </property>
  <property fmtid="{D5CDD505-2E9C-101B-9397-08002B2CF9AE}" pid="5" name="GrammarlyDocumentId">
    <vt:lpwstr>3b6d01d0-910f-458c-988d-248dd128247d</vt:lpwstr>
  </property>
</Properties>
</file>